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6DF2" w:rsidRPr="00BF742E" w:rsidRDefault="000B6DF2" w:rsidP="000B6DF2">
      <w:pPr>
        <w:spacing w:after="0" w:line="360" w:lineRule="atLeast"/>
        <w:jc w:val="both"/>
        <w:rPr>
          <w:rFonts w:ascii="Verdana" w:eastAsia="Times New Roman" w:hAnsi="Verdana" w:cs="B Nazanin"/>
          <w:b/>
          <w:bCs/>
          <w:sz w:val="24"/>
          <w:szCs w:val="24"/>
        </w:rPr>
      </w:pPr>
      <w:r w:rsidRPr="00BF742E">
        <w:rPr>
          <w:rFonts w:ascii="Tahoma" w:eastAsia="Times New Roman" w:hAnsi="Tahoma" w:cs="B Nazanin"/>
          <w:b/>
          <w:bCs/>
          <w:sz w:val="24"/>
          <w:szCs w:val="24"/>
          <w:rtl/>
          <w:lang w:bidi="ar-SA"/>
        </w:rPr>
        <w:t>بحث ارتداد ، از مباحث فقهی مهم در این زمان است . بحث تخصصی فقهی برای مخاطب عمومی ، ملال آور است و طرح غیر تخصصی این بحث ، ارزش علمی لازم برای اهل تحقیق را فراهم نمی آورد . جمع بین ملازمات علمی و رعایت حال مخاطب عمومی ، کاری دشوار است که صاحب این قلم در خصوص آن خود را مدعی نمی داند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مطلبی که با توجه به این ضرورت ها و دشواری ها فراهم کرده ام ، نگارشی است که با توجه به برخی پژوهش ها و یادداشت هایم در ایران و بهره گیری از امکانات اندکی که برای مراجعه به متون اصلی وفرعی شریعت در محل اقامت فعلی خود دارم ، تدریجا آماده و ارائه می شود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به لطف و رحمت خدای یگانه امیدوارم که با همه ی این کمبود ها بتوانم درچند بخش ، تصویر نسبتا کاملی از بحث ارتداد را آماده کرده و آن را در نوبت های مکرر به مخاطب ارائه کنم . نگاه پژوهشگرانه و نقد عالمانه ی دوستان را به عنوان هدیه ای گران بها ، البته انتظار می کشم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 xml:space="preserve">... و اینک قسمت اول ؛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ارتداد</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بسم الله الرحمن الرحیم</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در بحث ارتداد ، چند مطلب باید مورد بررسی علمی قرار گیرد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یکم ؛ مفهوم واژگان مورد استفاده در متون اولیه ی شریعت ( ادله ی نقلی ) . مثل ؛ « ارتداد ، کفر ، جحد، شرک و ... »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دوم ؛ مقتضای ادله ی عقلیه در خصوص تغییر عقیده ی دینی و شرعی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سوم ؛ مقتضای ادله ی نقلیه ای که مورد استناد فقیهان قرار گرفته ، از نظر حکم شرعی و چند و چون آن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چهارم ؛ نظریات و برداشت های فقهاء اسلام و دیدگاه رایج فقهی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 xml:space="preserve">پنجم ؛ ادله ی نقلی دیگری که با بحث ارتداد و مقدمات و لوازم منطقی آن کاملا ارتباط داشته و در آشکار شدن چند و چون آن نقش بسزایی دارد ولی مورد بی توجهی قرار گرفته و یا کمتر به آن توجه شده است .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ششم ؛ داوری روشمند شخصی ، در مورد انطباق یا عدم انطباق آراء فقیهان با ادله ی معتبر عقلی و نقلی و سره و ناسره کردن برداشت های رایج و غیر رایج اما تاریخی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 xml:space="preserve">هفتم ؛ نتیجه گیری و بیان نظر </w:t>
      </w:r>
      <w:r w:rsidRPr="00BF742E">
        <w:rPr>
          <w:rFonts w:ascii="Tahoma" w:eastAsia="Times New Roman" w:hAnsi="Tahoma" w:cs="B Nazanin"/>
          <w:b/>
          <w:bCs/>
          <w:sz w:val="24"/>
          <w:szCs w:val="24"/>
          <w:rtl/>
        </w:rPr>
        <w:t>و دیدگاه منتخب</w:t>
      </w:r>
      <w:r w:rsidRPr="00BF742E">
        <w:rPr>
          <w:rFonts w:ascii="Tahoma" w:eastAsia="Times New Roman" w:hAnsi="Tahoma" w:cs="B Nazanin"/>
          <w:b/>
          <w:bCs/>
          <w:sz w:val="24"/>
          <w:szCs w:val="24"/>
          <w:rtl/>
          <w:lang w:bidi="ar-SA"/>
        </w:rPr>
        <w:t>.</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اکنون به بررسی یکایک مطالب یاد شده می پردازیم و در این راه از خدای بزرگ استمداد می کنیم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تعریف واژگان</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lastRenderedPageBreak/>
        <w:t>1- معنی و مفهوم « ردّ » در لغت عرب ( که واژه ای« مضاعف » است ، همچون مفهوم سایر واژگان مضاعف ) با « تکرار » عجین است . این مفهوم را از تصریف این واژه و واژگان هم خانواده ی آن نیز می توان دریافت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مثلا واژه ی « تردید » به معنی « اضطرابی است که آدمی را به رفت و برگشت مکرر وادار می کند » . وقتی انسان نسبت به درستی یا نادرستی یک اندیشه دچار تردید می شود ، نه می تواند آن را نادیده بگیرد ونه می تواند تمامی آن را بپذیرد . احساس می کند که نواقص ، ابهامات و اشکالاتی وجود دارد که پذیرش مطلق آن را منتفی کرده است و از طرفی، مطالبی پذیرفتنی نیز در آن وجود دارند که نمی توان از آن ها دست برداشت . در این حالت ، با کم ترین استدلال در حمایت از اندیشه ی یاد شده ، به آن باز می گردد و با کم ترین استدلال مخالف ، مجددا آن را وا می نهد . یعنی به هیچ مبنای محکمی برای پذیرش یا نفی کامل آن اندیشه نرسیده و دائما در حال بازگشت و سپس رها کردن آن است.</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واژه ی دیگری که آشکارا بر تکرار دلالت می کند ، واژه ی « تردّد » است که به معنی « رفت و آمد مکرر » است . می گوییم « محل تردد عابر پیاده » یا « محل تردد حیوانات اهلی » و ... که مقصود از آن ، جاهایی است که مکررا برای عبور و مرور از آن استفاده می شود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این مفهوم یابی برای « ارتداد » ، صرفا متکی بر « بحث واژگان » نیست ، بلکه به موارد استعمال آن در برخی از « مدارک شرعی » و ادله ی نقلی آن نیز متکی است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در آیات قرآن که مربوط به بحث ارتداد شمرده می شوند ، دو آیه ی آن به این مفهوم تصریح کرده اند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الف ) آیه ی 137 سوره ی نساء ،که می گوید ؛ « انّ الّذین آمنوا ثمّ کفروا ثمّ آمنوا ثمّ کفروا ثمّ ازدادوا کفرا ، لم یکن الله لیغفر لهم و لا لیهدیهم سبیلا = آنانی که ایمان آورده ، سپس کفر ورزیده ، سپس ایمان آورده ، سپس کفر ورزیده ، سپس بر کفر خویش افزودند ، خداوند آنان را نمی بخشد و به راهی هدایتشان نمی کند »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 xml:space="preserve">از این آیه معلوم می شود که « ایمان و کفر چند باره به یک اندیشه » و رفت و آمد مکرر در حوزه ی اندیشه ی دینی را ( که صرفا می تواند ناشی از « توطئه ی مخالفان سیاسی و عقیدتی » باشد ) مصداق حقیقی ارتداد قرار داده است . بنا براین درجایی که فردی بر اثر تحقیق علمی و عدم اثبات حقانیت یک اندیشه اقدام به تغییر عقیده می کند ، اصولا عمل او مصداق ارتداد نیست ( یا لا اقل اطمینانی به مصداق بودن آن وجود نخواهد داشت ) و تخصصا از بحث « مرتد » خارج می شود .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ب) آیه ی 72 سوره ی آل عمران ، که میگوید ؛ « و قالت طائفة من اهل الکتاب، آمنوا بالّذی انزل علی الّذین آمنوا وجه النّهار و اکفروا آخره لعلّهم یرجعون = گروهی از اهل کتاب گفتند : ایمان بیاورید به قرآن در وسط روز و کفر بورزید در پایان روز ، شاید مسلمانان از ایمانشان برگردند »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مرحوم شیخ طبرسی در تفسیر « مجمع البیان » و در ذیل آیه ی 137 سوره ی نساء ( آیه ی قبلی ) می نویسد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 ...احتمال سوم آنست که مقصود آیه گروهی از اهل کتاب باشند که خواستند عده ای از اصحاب رسول خدا را دچار شک کنند و به همین جهت در حضور مسلمانان اظهار ایمان می کردند و بعد می گفتند : برای ما شبهه ای پیش آمده و کفر می ورزیدند و این امر را تکرار می کردند ...که همین موضوع در آیه ی دیگر قرآن ( یعنی همین آیه ) صریحا بیان شده است » . (2/126 ، انتشارات کتابخانه ی آیةالله مرعشی نجفی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به عبارت دیگر؛ این آیه نیز مصداق آیه ی قبلی است که « رفت وآمد مکرردر حوزه ی اندیشه ی شریعت » را به عنوان « موضوع مورد نظر در بحث ارتداد » مطرح کرده است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lastRenderedPageBreak/>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راغب اصفهانی در « مفردات الفاظ القرآن /197 و 198 » نوشته است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قوله تعالی : « فردّوا ایدیهم فی افواههم » ... و استعمال « الردّ » فی ذلک ، تنبیها انّهم فعلوا ذلک مرّة بعد اخری ... = بیان خدا « پس رد کردند دست هاشان را بر دهان هاشان » ... و بکار بردن واژه ی « ردّ » در این عبارت ، برای بیان این مفهوم است که ؛ آن ها این کار را پی در پی و مکرّرا انجام می دادند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کتاب های معتبر لغت عرب نیز به مواردی از این مفهوم در اشتقاقات « ردّ » تصریح کرده اند ( لسان العرب 5/ 186 . اقرب الموارد 1/ 398 . معجم مقاییس اللغة 2/386 )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2- واژه ی « کفر » در لغت عرب ، به معنی « پوشاندن » است و علت استعمال آن در مورد « افرادی که خدا و یا حقایق دیگر را انکار می کنند » به خاطر آن است که این حقایق آشکار را ( با علم به وجود آن ) انکار کرده و روی آن را می پوشانند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در متون اصلی شریعت محمدی (ص) این واژه درمعانی مختلف بکار رفته است . مثلا قرآن کریم در مورد کشاورزانی که حبوبات را در زمین می کارند وروی آن هارا می پوشانند نیز از واژه ی « کفار » بهره گرفته است ( یعجب الکفار نباته - ) . بنا براین، مفهوم یابی برای « کفر » مورد نظر در بحث های کلامی و فقهی شریعت ، در گرو تحقیق در متون اولیه و اتکای به تفسیر معتبر از « پیامبر خدا و اهل بیت » او است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این مبلغان رسمی شریعت ، به معانی مختلف کفر ، هشدار داده و رسما تأکید کرده اند که ؛ « کفر مورد نظر شریعت در بحث ارتداد و امثال آن ، کفر جحودی نسبت به وجود خدا است » ( انما یکفر اذا جحد = همانا کافر می شود زمانی که جحد و انکار کند ) . بنا براین ، درک مفهوم حقیقی و تفسیر رسمی « کفر » در گرو آشکار شدن مفهوم « جحد و جحود » است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3- « شرک » نیز نوعی کفر است ، اگر مبتنی بر « جحود » باشد . یعنی « توحید » و یگانگی خدا اگر مورد انکار کسی قرار گیرد که « حقیقت وحدانیت خدا برایش آشکار شده باشد وعلیرغم اقرار به آن ، اقدام به انکار آن کند » مصداق « پوشاندن حقیقت » خواهد بود و گرچه ظاهرا وجود خدا را انکار نمی کند و برای او شریک یا شرکایی قرار می دهد ، ولی یگانگی خدا را انکار کرده ونسبت به این حقیقت ، کفر ورزیده است . بنا براین ، درک مفهوم حقیقی و تفسیر رسمی « شرک » نیز در گرو آشکار شدن مفهوم « جحد و جحود » است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4- در باره ی معنی و مفهوم « جحد » در متون اصلی شریعت محمدی(ص) توضیحات لازم ارائه شده است. از نظر آیات وروایات ، به دو رویکرد آدمی ، عنوان « جحد » داده اند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یکم ؛ انکار حقیقتی که شخص انکار کننده ، به « ترجیح نظری » آن رسیده و اقرار کرده است و هنوز نیز در بحث های علمی به آن اقرار می کند اما در شرایط خاص اجتماعی ، به انکار آن می پردازد . ( وجحدوا بها و استیقنتها انفسهم ظلما و علوّا = ستمگرانه و برتری جویانه انکار می کنند آن حقیقت را در حالی که نفس ایشان به آن مطلب باور دارد )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lastRenderedPageBreak/>
        <w:t xml:space="preserve">دوم ؛ انکار چیزی که علم به بطلان آن ندارد و از نظر عقلی آن را محتمل می داند . ( لو انّ العباد اذا لم یعلموا شیئا ، لم یجحدوا ، لم یکفروا = اگر بندگان خدا ، انکار نکنند چیزی را که نمی دانند و نمی شناسند، کفر نورزیده اند ) . بنا بر این ، مطلبی که نسبت به اثبات یا نفی آن قانع نشده ایم و نمی توانیم به ترجیح یکی از احتمالات برسیم را ( از جنبه ی نظری ) نباید نفی و انکار کنیم ، بلکه آن را به لحاظ عملی در زندگی خود مؤثر قرار نمی دهیم و به لحاظ نظری محتمل می دانیم .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دلیل عقلی</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مبتنی بر « اصالة الإباحه ی عقلیه » هرگونه پذیرش یا عدم پذیرش پدیده های ارادی ، برای همه ی آدمیان و در همه ی زمان ها « مجاز » است . پذیرش « عقائد » یا وانهادن آن ها ، اگر از نوع « پدیده های ارادی باشند که حقیقتا آدمی در پذیرش یا نفی آن نقش اصلی را داشته باشد » مباح و مجاز است . هیچ کس را به خاطر پذیرش عقیده ای خاص یا تغییر آن ، نمی توان مجازات کرد ، مگر آن که دلیل قانع کننده ی عقلی بر ممنوعیت پذیرش یا تغییر عقیده ای خاص ارائه شود . این حکم ، مبتنی بر « ارادی بودن » پذیرش یا عدم پذیرش است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به گمان من ، پذیرش یا عدم پذیرش نظریات و عقاید « امری غیر ارادی » است که گرچه آدمی در مقدمات و شرایط آن تأثیر گذار است ولی نفس « پذیرش = معرفت » از نوع « انفعال نفس = تأثیر پذیری غیر ارادی و غیر اختیاری » است و همچون « محبت ، نفرت ، شادی ، اندوه و... » به صورت غیر ا</w:t>
      </w:r>
      <w:r w:rsidRPr="00BF742E">
        <w:rPr>
          <w:rFonts w:ascii="Tahoma" w:eastAsia="Times New Roman" w:hAnsi="Tahoma" w:cs="B Nazanin"/>
          <w:b/>
          <w:bCs/>
          <w:sz w:val="24"/>
          <w:szCs w:val="24"/>
          <w:rtl/>
        </w:rPr>
        <w:t>راد</w:t>
      </w:r>
      <w:r w:rsidRPr="00BF742E">
        <w:rPr>
          <w:rFonts w:ascii="Tahoma" w:eastAsia="Times New Roman" w:hAnsi="Tahoma" w:cs="B Nazanin"/>
          <w:b/>
          <w:bCs/>
          <w:sz w:val="24"/>
          <w:szCs w:val="24"/>
          <w:rtl/>
          <w:lang w:bidi="ar-SA"/>
        </w:rPr>
        <w:t>ی در وجود آدمی می نشیند یا از آن دوری می گزیند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اگر این مطلب مورد پذیرش ارباب خرد باشد ( که ظاهرا هست ) ، اصولا « وادار کردن افراد به پذیرش یا امتناع نسبت به امور غیر ارادی ، امری است که عقلا ممتنع خواهد بود و حکم به مجازات در امور غیر ارادی و غیر اختیاری ، حکمی قبیح و برخلاف عقل ارزیابی می شود » . به عبارت دیگر ؛ تمامی « تکالیف = مسئولیت ها » صرفا در محدوده ی « امور ارادی و اختیاری » توجیه عقلانی دارند و عقلا « تکلیف به غیر مقدور » قبیح و چنین اتفاقی نسبت به خدای سبحان و شریعت های منتسب به او « ممتنع » است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در ادامه ی بحث ، به تأیید مکرر متون نقلی شریعت نسبت به غیر اختیاری بودن « معرفت = شناخت و پذیرش » خواهیم پرداخت تا نگرانی « شریعتمداران صرفا متن گرا » نیز برطرف گردد و اطمینان به « غیر ارادی بودن شناخت و پذیرش عقاید و نظریات مختلف » برای آنان نیز پدید آید . البته برای آنانی که دلایل عقل مستقل را حجت می شمارند ، آن متون معتبر نقلی ، در حکم « مؤیدات حکم عقل » خواهند بود و برای نشان دادن « اجماع عقلانی » کاربرد خواهند داشت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 xml:space="preserve">بنا براین ، موضوع حکم ارتداد در مباحث فقهی، باید چیزی غیر از پذیرش یا تغییر عقیده باشد و مطمئنا مربوط به ابراز عقیده ای که به صورت غیر ارادی تحقق می یابد نیست ( چرا که اولا ؛ دلیلی بر عدم جواز بیان آنچه تحقق یافته وجود ندارد ، ثانیا ؛ موضوع مورد ادعای نظریه ی رایج فقهی نیز ، اصل تغییر عقیده است و نه بیان آن </w:t>
      </w:r>
      <w:r w:rsidRPr="00BF742E">
        <w:rPr>
          <w:rFonts w:ascii="Tahoma" w:eastAsia="Times New Roman" w:hAnsi="Tahoma" w:cs="B Nazanin"/>
          <w:b/>
          <w:bCs/>
          <w:sz w:val="24"/>
          <w:szCs w:val="24"/>
          <w:rtl/>
          <w:lang w:bidi="ar-SA"/>
        </w:rPr>
        <w:lastRenderedPageBreak/>
        <w:t>توسط مرتد ) بلکه باید « انگیزه ها و اقدامات عملی ناپسند ارادی و اختیاری ، موضوع اصلی حکم ارتداد را تشکیل دهند »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البته این موضوع یابی ، لازمه ی دلیل عقلی است و گریز و گزیری از پذیرش آن ( برای آنانی که به حجیت عقل مستقل در این حوزه باور دارند ) نیست . هرچند دیگران نیز ناگزیر از پذیرش آن خواهند شد ، چرا که دلایل معتبر و در حد تواتر نقلی بر این مطلب ( غیر ارادی بودن اعتقاد ) دلالت می کنند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نتیجه ی این بخش از بحث را می توان چنین گزارش داد ؛ « پذیرش یا تغییر عقیده ، محکوم به هیچ حکم الزامی شرعی نمی شود » . یعنی بحث « ارتداد » هیچ ارتباطی به بحث « عقیده یا بیان عقیده » ندارد ، بلکه به « شرایط و عوارض اختیاری مربوط به آن » می پردازد که در ادامه ی بحث ، به شرح آن خواهیم پرداخت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دلیل نقلی</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lang w:bidi="ar-SA"/>
        </w:rPr>
        <w:t>در این بخش از بحث ، روایاتی را مورد بر رسی قرار می دهیم که مربوط به « چگونگی شکل گیری اندیشه » اند . به مقتضای بحث تخصصی ، این بخش از بحث با اصطلاحات خاص این حوزه ی شریعت ارائه می شود . مخاطبان عمومی ، می توانند به نتیجه ی این بخش ، مراجعه کنند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t>همان گونه که پیش از این اشاره شد ، برخی از روایات معتبره ، غیر ارادی بودن پذیرش یا عدم پذیرش نظریات و عقاید را تأیید کرده اند . اکنون نگاهی به این روایات می اندازیم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t>1- محمدبن یحیی و غیره عن احمد بن محمدبن عیسی عن محمدبن ابی عمیر عن محمدبن حکیم قال : قلت لأبی عبد الله (ع) : المعرفة من صنع من هی ؟ قال : من صنع الله ، لیس للخلق فیها صنع = به امام صادق (ع) گفتم : شناخت وپذیرش ، کار چه کسی است ؟ امام گفت : کار خداست و مخلوقات خدا در آن مورد کاری از دستشان بر نمی آید . ( کافی 1/ 163 ش 2 . این روایت را با همین سند ، شیخ صدوق در کتاب « التوحید / 410 ش 8 » با اندک اختلافی در عبارات ، نقل کرده است )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t>2- محمدبن ابی عبدالله عن سهل بن زیاد عن علی بن اسباط عن الحسین بن زید عن درست بن ابی منصور عمّن حدثّه عن ابی عبدالله (ع) قال : ستة اشیاء لیس للعباد فیها صنع ؛ المعرفة و الجهل و الرضا و الغضب و النوم و الیقضة = امام صادق گفت : شش چیز است که از بندگان خدا در آن موارد ، کاری ساخته نیست ؛ شناختن و نشناختن ( پذیرش و عدم پذیرش ) ، خوشنودی و خشم ، و خواب و بیداری . ( کافی 1/164 ش 1 . این روایت را شیخ صدوق از طریق « احمدبن محمدبن یحیی العطار عن ابیه عن محمدبن احمدبن یحیی عن موسی بن جعفر البغدادی عن عبید الله بن الدهقان عن درست بن ابی منصور ... » نقل کرده است ، التوحید /411 و 412 ش 6 )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lastRenderedPageBreak/>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t>3- عبد الله بن محمد بن عبد الوهاب عن احمد بن الفضل ین المغیرة عن منصوربن عبدالله بن ابراهیم الإصبهانی عن علی بن عبدالله عن ابی شعیب المحاملی عن عبدالله بن مسکان عن ابی بصیر عن ابی عبدالله (ع) انه سئل عن المعرفة ، أهی مکتسبة ؟ فقال : لا . فقیل له : من صنع الله عز و جل و من عطائه هی ؟ قال : نعم و لیس للعباد فیها صنع ، و لهم اکتساب الأعمال . و قال (ع) : ان افعال العباد مخلوقة خلق تقدیر لا خلق تکوین = از امام صادق (ع) پرسیده شد : آیا شناخت و پذیرش ، امری ارادی و اکتسابی است. امام گفت : نه . پرسیده شد : آیا کار و داده ی خدای عز و جل است ( غیر ارادی است ) ؟ امام پاسخ داد : آری ، بندگان خدا در آن نقشی ندارند ولی در انجام کارهایشان دارای اراده اند . همانا کارهای بندگان ، به نحوی از سوی خداوند ، اندازه گیری شده است که با اراده و اختیار او سازگار است و اجبار ی در آن ها ندارد . ( التوحید / 416 ش 15 )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t>4- معاویة بن حکیم عن البزنطی قال : قلت لأبی الحسن الرضا (ع) : للناس فی المعرفة صنع ؟ قال : لا . قلت : لهم علیها ثواب ؟ قال : یتطاول علیهم بالثواب کما یتطول علیهم بالمعرفة = به امام رضا (ع) گفتم : آیا مردمی نقشی در تحقق شناخت و پذیرش دارند ؟ امام پاسخ داد : نه . گفتم : آیا نسبت به شناخت ، پاداشی به آنان داده می شود ؟ پاسخ داد : خداوند ، بدون آنکه مردم استحقاق پاداش داشته باشند ، به آنان پاداش می دهد، همچنان که بدون اراده ی آنان، حقایق را به آنان می شناساند ( قرب الإسناد /151 ).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t>5- قال صفوان بن یحیی :سألت الرضا (ع) عن المعرفة، هل للعباد فیها صنع ؟ قال : لا . قلت لهم فیها اجر ؟ قال : نعم ، تطول علیهم بالمعرفة و تطول علیهم بالصواب = از امام رضا پرسیدم : آیا بندگان خدا نقشی در تحقق معرفت دارند ؟ امام پاسخ داد : نه . پرسیدم : آیا به مردم برای معرفت غیر ارادی ، پاداش داده می شود ؟ امام پاسخ داد : آری ، پاداش می دهد بدون استحقاق همچون دادن معرفت بدون اراده . ( تحف العقول /444 . بحار الانوار 75 / 337 )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t xml:space="preserve">6- عن محمد بن حکیم قال : کتبت رقعة الی ابی عبدالله (ع) فیها ؛ أ تستطیع النفس المعرفة ؟ قال : فقال: لا . فقلت : یقول الله : « الذین کانت اعینهم فی غطاء عن ذکری و کانوا لا یستطیعون سمعا » . قال :هو کقوله : « ماکانوا یستطیعون السمع و ماکانوا یبصرون » . قلت : یعاتبهم ؟ قال : لم یعتبهم بما صنع فی قلوبهم ولکن یعاتبهم بما صنعوا ، و لو لم یتکلفوا لم یکن علیهم شیئ = محمدبن حکیم می گوید : نامه ای به امام صادق نوشتم که در آن پرسیده بودم : آیا آدمی در شناخت و پذیرش ، توان و اراده دارد ؟ امام پس از چندی ، پاسخ داد : نه . من ( در مواجهه و پرسشی شفاهی در مورد آن پاسخ ) گفتم : خداوند می گوید : « کسانی که چشم ها شان ناتوان از توجه و یاد من است و توان شنیدن ندارند » ؟ امام گفت : این سخن خداوند ، مانند سخن دیگر او است که ؛ « نه توان شنیدن دارند ونه توان دیدن » . گفتم : آیا خداوند آنان را مورد سرزنش قرار داده است ؟ امام گفت : آنان را به خاطر آنچه در قلب و بدون اراده شان تحقق یافته ، مورد سرزنش قرار نداده است ، بلکه به خاطر آنچه با اراده انجام دادند ، مورد سرزنش قرار داده است . اگر آنان خود را وادار به کاری نمی کردند ، چیزی بر آنان نبود . </w:t>
      </w:r>
      <w:r w:rsidRPr="00BF742E">
        <w:rPr>
          <w:rFonts w:ascii="Tahoma" w:eastAsia="Times New Roman" w:hAnsi="Tahoma" w:cs="B Nazanin"/>
          <w:b/>
          <w:bCs/>
          <w:sz w:val="24"/>
          <w:szCs w:val="24"/>
          <w:rtl/>
        </w:rPr>
        <w:lastRenderedPageBreak/>
        <w:t>(تفسیر العیاشی 2/351 . بحار الأنوار 5/306 ش 28 ، با اختلافاتی در عبارات آن را از تفسیر عیاشی نقل کرده است )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t>7- محمدبن یحیی عن محمدبن الحسین عن ابی شعیب المحاملی عن درست بن ابی منصور عن بریدبن معاویة عن ابی عبدالله (ع) قال : لیس لله علی خلقه ان یعرفوا ، وللخلق علی الله ان یعرّفهم ، و لله علی الخلق اذا عرّفهم ان یقبلوا = از امام صادق نقل شده است که ؛ برخلق خدا لازم و واجب نیست که او را بشناسند ، بلکه بر خدا لازم است که خود را به خلق بشناساند . البته بر خلق ، لازم است که پس از اقدام خدا به شناساندن خویش ، آن را قبول کنند . ( کافی 1/ 164 .التوحید / 412 ش 7 )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t>8- عن الصادق (ع) : لم یکلف الله العباد المعرفة و لم یجعل لهم الیه سبیلا = از امام صادق (ع) نقل شده است که ؛ خداوند آدمیان را مکلف به شناخت و پذیرش نکرده است و برای آنان ، راهی ( ارادی و اختیاری ) به شناخت و پذیرش قرار نداده است . (بحار الانوار 5/222 )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t>9- عدة من اصحابنا عن احمد بن محمد بن عیسی عن الحجال عن ثعلبة بن میمون عن عبد الأعلی بن اعین قال : سألت ابا عبدالله (ع) ؛ من لم یعرف شیئا ، هل علیه شیئ ؟ قال : لا = ... از امام صادق (ع) پرسیدم که ؛ کسی که چیزی را نمی شناسد ، آیا وظیفه یا کیفری دارد ؟ امام پاسخ داد ؛ نه . ( کافی 1/164 ش 2 . التوحید /412 ش 8 )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t xml:space="preserve">10- محمدبن الحسن بن احمد بن الولید فی جامعه و محمدبن الحسن الصفار عن العباس بن معروف عن عبدالرحمن بن ابی نجران عن حمادبن عثمان عن عبدالرحیم القصیر قال : کتبت علی یدی عبد الملک بن اعین الی ابی عبدالله (ع)؛ جعلت فداک ، اختلف الناس فی اشیاء قد کتبت بها الیک ، فإن رأیت ، جعلنی الله فداک ، ان تشرح لی جمیع ماکتبت به الیک . اختلف الناس ... بالعراق ، فی المعرفة و الجحود ... فکتب (ع) علی یدی عبد الملک بن اعین : سألت عن المعرفة ما هی ؟ فاعلم رحمک الله ، ان المعرفة من صنع الله عز و جل فی القلب مخلوقة و الجحود صنع الله فی القلب مخلوق و لیس للعباد فیهما من صنع ، و لهم فیهما الإختیار من الإکتساب، فبشهوتهم الإیمان ، اختاروا المعرفة ، فکانوا بذلک مؤمنین عارفین ، و بشهوتهم الکفر ، اختاروا الجحود ، فکانوا بذلک کافرین جاحدین ضلاّلا و ذلک بتوفیق الله لهم و خذلان من خذله الله . فبالإختیار و الإکتساب ، عاقبهم الله و اثابهم = عبد الرحیم قصیر می گوید : نامه ای توسط عبد الملک بن اعین به خدمت امام صادق (ع) فرستادم و در آن نوشتم که ؛ مردم در چند چیز دچار اختلاف شده اند که برای شما نوشته ام . اگر صلاح دانستید ، پاسخ آن را مشروحا بیان کنید . مردم در ...عراق نسبت به شناخت و پذیرش یا انکار آن توسط آدمی و ... اختلاف نظر دارند ... . پس از چندی ، امام (ع) پاسخ کتبی خود را توسط عبد الملک بن اعین برایم فرستادند که ؛ « از شناخت و پذیرش پرسیده بودی ، بدان که این کار خداوند است که در قلب آدمی محقق می شود ، و انکار و عدم شناخت و پذیرش نیز کار خداوند است که در قلب آدمی محقق می شود و آدمی در آن ها اراده و نقشی ندارد . آنچه آدمیان در آن نقش دارند ، کارهایی است که در این موارد از روی اراده و اختیار انجام می دهند . آنان به خاطر اشتهای ( </w:t>
      </w:r>
      <w:r w:rsidRPr="00BF742E">
        <w:rPr>
          <w:rFonts w:ascii="Tahoma" w:eastAsia="Times New Roman" w:hAnsi="Tahoma" w:cs="B Nazanin"/>
          <w:b/>
          <w:bCs/>
          <w:sz w:val="24"/>
          <w:szCs w:val="24"/>
          <w:rtl/>
        </w:rPr>
        <w:lastRenderedPageBreak/>
        <w:t xml:space="preserve">ارادی و اختیاری شان ) نسبت به ایمان ، مؤمن و آگاه می شوند و به خاطر اشتهای ( ارادی ) به پوشاندن و نادیده گرفتن حقایق ، انگار حقیقت را انتخاب می کنند و به این دلیل ، کافر و منکر حقیقت می گردند . البته این رویکردهای ارادی و اختیاری مؤمنان و کافران ، خارج از اراده ی تکوینی خداوندی نیست ، پس به سبب اختیار و عملکردهای ارادی آنان ، کیفر یا پاداششان داده و می دهد . ( التوحید / 226 و 227 ) .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t>نتیجه ی دلیل نقلی</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t>از مجموع روایات یاد شده ( وروایات دیگری که این مضمون را تأیید می کنند ) اطمینان به گرایش صاحب شریعت نسبت به « غیر ارادی دانستن پذیرش و شناخت عقیده یا عدم پذیرش آن » پیدا می شود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t>این « اقرار بزرگ » اساس بحث ارتداد را از « تلقی رایج و شایع » پاک سازی می کند و موضوع دیگری را برای حکم ارتداد ، مورد توجه قرار می دهد . موضوعی که متفکران و کارشناسان شریعت را به « تلاشی دوباره و نگاهی مبنایی به این مطلب » فرا می خواند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t>همه باید به این پرسش بزرگ ، پاسخ دهند که ؛ « آیا شکل گیری اعتقاد در وجود آدمیان را ارادی و اختیاری می دانند یا غیر ارادی ارزیابی می کنند ؟ و اگر غیر ارادی می دانند ، آیا تکالیف شرعی به امور غیر ارادی تعلق می گیرند یا نه ؟ »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t>پاسخی که تاکنون از دیدگاه های علمی فقیهان و متکلمان به دست می آید ، نشانگر « قبیح دانستن تکلیف در امور غیر ارادی و غیر اختیاری است » که از آن با عنوان « تکلیف به غیر مقدور » یاد کرده و آن را در شریعت محمدی (ص) منتفی شمرده اند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t>بنا براین ، موضوع « تغییر عقیده » اگر پدیدار گردد ، امری غیر ارادی است و اصولا نمی تواند موضوع تکلیف و حکم شرعی قرار گیرد . یعنی « تخصصا » از بحث فقهی در مورد ارتداد ، خارج می گردد . بنا بر این « تغییر عقیده ، نه حرام است و نه واجب ، نه مستحب و نه مکروه ، نه پاداشی به آن تعلق می گیرد و نه کیفر »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t xml:space="preserve">مبتنی بر این مبنا ، اگر کسی اسلام را بر می گزیند و می پسندد یا مسیحیت و یا هر اندیشه ی دیگر را ترجیح می دهد ، از نظر تحولی که حقیقتا در نفس او پدید آمده است ، سزاوار هیچ تشویق یا تنبیهی نیست ( قل لا تمنّوا علی اسلامکم ... ) و اگر تشویق یا تنبیهی را سزاوار می گردد ، ناشی از پذیرش یا انکار ارادی و اختیاری ( قولی و عملی ) حقایقی است که برای او آشکار شده است .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t>التزام قولی و عملی ، به مبانی نظری پذیرفته شده ، در هرجا و هر مرامی پسندیده است و شایسته ی تمجید و یا پاداش ، و عدم التزام به آن ها ، در همه ی اندیشه های عقلانی ، آدمی را سزاوار سرزنش و یا کیفر می گرداند . تمامی قوانین ( خصوصا قوانین جزایی ) در جوامع مختلف بشری ، مبتنی بر این اصل عقلایی شکل گرفته اند و « قوانین شریعت اسلامی » نیز همان مسیر را طی کرده و می کنند .</w:t>
      </w:r>
    </w:p>
    <w:p w:rsidR="000B6DF2" w:rsidRPr="00BF742E" w:rsidRDefault="000B6DF2" w:rsidP="000B6DF2">
      <w:pPr>
        <w:spacing w:after="0"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t xml:space="preserve">البته ، باید به اصل عقلانی « تناسب جرم و کیفر » نیز در همه ی موارد توجه شود ، که به گمان من ، در این خصوص ( ارتداد ) نیز توجه شده است . یعنی « مجموعه ی شرایط موجود برای سخن گفتن از حکم شدید برای مرتد » ( با توجه به مفهومی غیر از پذیرش یا عدم پذیرش عقیده ) فراهم بوده و در جوامع آن روز ، آن را </w:t>
      </w:r>
      <w:r w:rsidRPr="00BF742E">
        <w:rPr>
          <w:rFonts w:ascii="Tahoma" w:eastAsia="Times New Roman" w:hAnsi="Tahoma" w:cs="B Nazanin"/>
          <w:b/>
          <w:bCs/>
          <w:sz w:val="24"/>
          <w:szCs w:val="24"/>
          <w:rtl/>
        </w:rPr>
        <w:lastRenderedPageBreak/>
        <w:t>پذیرفتنی می کرد ( که در ادامه بحث به سیاسی ، مقطعی و مصداق « مقابله به مثل » بودن آن حکم نیز خواهیم پرداخت ) .</w:t>
      </w:r>
    </w:p>
    <w:p w:rsidR="000B6DF2" w:rsidRPr="00BF742E" w:rsidRDefault="000B6DF2" w:rsidP="000B6DF2">
      <w:pPr>
        <w:spacing w:after="0" w:line="360" w:lineRule="atLeast"/>
        <w:jc w:val="both"/>
        <w:rPr>
          <w:rFonts w:ascii="Verdana" w:eastAsia="Times New Roman" w:hAnsi="Verdan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Pr>
      </w:pPr>
      <w:r w:rsidRPr="00BF742E">
        <w:rPr>
          <w:rFonts w:ascii="Tahoma" w:eastAsia="Times New Roman" w:hAnsi="Tahoma" w:cs="B Nazanin"/>
          <w:b/>
          <w:bCs/>
          <w:sz w:val="24"/>
          <w:szCs w:val="24"/>
          <w:rtl/>
        </w:rPr>
        <w:t>ارتداد ( بخش دوم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ادله ی نقلیه مورد استناد فقهاء</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آیاتی از قرآن ، در بحث ارتداد مورد استناد فقیهان قرار گرفته است . با توجه به اینکه در آیات مورد استناد ، هیچ گونه حکم کیفری دنیوی تشریع نشده است ، عمده ی دلایل نقلی نظریه ی رایج در مورد کیفر دنیوی مرتد را روایات مورد استناد ، تشکیل می دهند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اکنون به بررسی این ادله ی نقلی می پردازیم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 آیات مرتبط با بحث ارتداد</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قرآن کریم در آیات مختلفی به عنوان یا مفهوم ارتداد پرداخته است که قبل از ورود به بخش بررسی روایات ، موارد عمده ی آن را بررسی می کنیم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 یا ایّها الّذین آمنوا ، من یرتدّ منکم عن دینه فسوف یأتی الله بقوم یحبّهم و یحبّونه ، اذلّة علی المؤمنین اعزّة علی الکافرین ، یجاهدون فی سبیل الله و لایخافون لومة لائم ، ذلک فضل الله یؤتیه من یشاء والله واسع علیم = ای کسانی که ایمان آورده اید ، کسی که از دین خود مرتد شود ، زود است که خداوند ( به جای آنان ) گروهی را بیاورد که آنان را دوست بدارد و آنان نیز خدای را دوست بدارند ، در برابر مومنان باتواضع و در برابر منکران حقیقت با عزت و قدرتمند باشند و در راه خدا بکوشند و از سرزنش ملامت کنندگان هراسی نداشته باشند ، این برتری و شرافتی است که خداوند به هرکه خواهد دهد و خداست که توسعه دهنده و دانا است . ( مائدة /54 )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2- یسئلونک عن الشّهر الحرام قتال فیه، قل قتالٌ فیه کبیرٌ و صدٌّ عن سبیل الله و کفرٌ به و المسجد الحرام ، و اخراج اهله منه اکبر عند الله ، و الفتنة اکبر من القتل ، ولایزالون یقاتلونکم حتی یردّوکم عن دینکم ان استطاعوا ،و من یرتدد منکم عن دینه فیمت و هو کافر ، حبطت اعمالهم فی الدنیا و الآخرة و اولئک اصحاب النار هم فیها خالدون = از تو در مورد ماه حرام می پرسند ، بگو جنگ در ماه حرام ، گناهی بزرگ و بازداشتن از راه خدا و منکر شدن حقیقت خدا و مسجدالحرام است ، و بیرون راندن اهل مکه از آن شهر گناهی بزرگتر است و گناه فتنه از کشتن بیشتر است . مخالفان اسلام همیشه با شما نبرد خواهند کرد تا اگر توان یابند شما را از دینتان برگردانند ، و هرکس که از دین خود برگردد ( تسلیم مخالفان گردد ) و در حالی بمیرد که منکر حقیقت باشد ، کارهای آنان در دنیا و آخرت بی اثر شده و یار و همراه آتش گردیده و در آن همیشه خواهند ماند . ( بقرة /217 )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lastRenderedPageBreak/>
        <w:t>3- انّ الّذین ارتدّوا علی ادبارهم من بعد ماتبیّن لهم الهدی ، الشّیطان سوّل لهم و ابدی لهم = کسانی که به راه و روش پشت سر گذاشته ی خود بر می گردند ، پس از آنکه راه رسانای به مقصد برای شان روشن شده است ، شیطان گمراه شان کرده و آن را همچون راهی رسانا ، پیش چشم ایشان جلوه گر ساخته است . ( محمد / 25 )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4- ام تریدون ان تسئلوا رسولکم کما سئل موسی من قبل ، و من یتبدل الکفر بالإیمان فقد ضلّ سواء السّبیل . ودّ کثیر من اهل الکتاب لو یردّونکم من بعد ایمانکم کفارا ، حسدا من عند انفسهم من بعد ما تبیّن لهم الحقّ ، فاعفوا و اصفحوا حتی یأتی الله بأمره ، ان الله علی کل شیئ قدیر = [ آیا ...] یا اینکه اراده کرده اید که از پیامبرتان چیزی بخواهید ، آنگونه که پیش از شما بنی اسرائیل از موسی (ع) خواستند ، و هر کس که انکار حقیقت را جایگزین ایمان کند ، حقیقتا از راه و روش متعادل گمراه شده است . بسیاری از اهل کتاب ، دوست دارند که شما را به انکار حقیقت برگردانند ، پس از آنکه ایمان آورده اید ، و این خواسته ای از روی حسادت است پس از آنکه حقیقت برای آنان آشکار گردیده است ، پس با گذشت و مدارا رفتار کنید تا خداوند تصمیمش را آشکار کند ، همانا خداوند بر هر چیزی توانا است . ( بقرة / 108 و 109 )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5- کیف یهدی الله قوما کفروا بعد ایمانهم و شهدوا ان الرسول حق و جائهم البینات والله لایهدی القوم الظالمین . اولئک جزائهم ان علیهم لعنة الله و الملائکة والناس اجمعین . خالدین فیها لایخفف عنهم العذاب و لاهم ینظرون . الا الذین تابوا من بعد ذلک و اصلحوا ، فان الله غفور رحیم . ان الذین کفروا بعد ایمانهم ثم ازدادوا کفرا لن تقبل توبتهم و اولئک هم الضالّون = خداوند چگونه هدایت کند ( به مقاصد و اهداف شان برساند ) گروهی را که بعد از ایمان به خدا و گواهی دادن بر حقانیت پیامبر و دیدن دلایل آشکار کننده ی حقیقت ، به انکار این حقایق پرداختند ، و خدا گروه ستمگر را به مقصد نمی رساند . جزای این گروه این است که از رحمت خدا محروم گردند و ملائکه و تمامی مردم نیز برای آنان دوری از رحمت خدا را آرزو کنند . در این محرومیت از رحمت خدا ، همیشه خواهند ماند و از رنج و گرفتاری آن کاسته نخواهد شد و مورد توجه قرار نخواهند گرفت . همانا کسانی که پس از ایمان ، به انکار حقیقت اقدام کنند و سپس بر این انکار ها بیافزایند ، بازگشت آنان پذیرفته نمی شود و آنان همان گمراهانند . ( آل عمران / 86 تا 90 )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6- من کفر بالله من بعد ایمانه ، الا من اکره و قلبه مطمئن بالإیمان ، و لکن من شرح بالکفر صدرا فعلیهم غضب من الله و لهم عذاب عظیم = چه کسی حقیقت خداوندی را انکار می کند پس از آنکه به آن اطمینان یافته ( ایمان آورده ) است ، جز کسی که مورد آزار دیگران قرار گرفته و با کراهت قلبی به انکار زبانی اچباری می پردازد ولی قلبش مطمئن به باورهای حقیقی ( ایمان ) است ؟ ولی آنکس که سینه اش مالامال انکار حقیقت ها است ، پس غضب خداوندی بر آنان است و رنج و گرفتاری بس بزرگی برای شان خواهد بود . (نحل /106 )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7- ان الذین اشتروا الکفر بالإیمان لن یضرّوا الله شیئا و لهم عذاب الیم = همانا کسانی که « انکار حقیقت » را به بهای « رها کردن ایمان » خریدند ، هرگز زیانی به خداوند نمی رسانند و برای آنان است رنج و گرفتاری دردناک. ( آل عمران / 177 )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 xml:space="preserve">8- ان الذین آمنوا ثمّ کفروا ثمّ آمنوا ثمّ کفروا ثمّ ازدادوا کفرا لم یکن الله لیغفر لهم و لا لیهدیهم سبیلا = همانا کسانی که ایمان آورده ، پس از آن به انکار حقیقت پرداخته ، باردیگر ایمان آورده ، پس از آن نیز به انکار حقیقت </w:t>
      </w:r>
      <w:r w:rsidRPr="00BF742E">
        <w:rPr>
          <w:rFonts w:ascii="Tahoma" w:eastAsia="Times New Roman" w:hAnsi="Tahoma" w:cs="B Nazanin"/>
          <w:b/>
          <w:bCs/>
          <w:sz w:val="24"/>
          <w:szCs w:val="24"/>
          <w:rtl/>
        </w:rPr>
        <w:lastRenderedPageBreak/>
        <w:t>پرداخته و سپس بر انکارهاشان می افزایند ، خداوند آنان را شایسته ی بخشایش و هدایت به راهی رسانای به مقصد ، نمی داند . ( نساء / 137 )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9- و قالت طائفة من اهل الکتاب ، آمنوا بالذی انزل علی الذین آمنوا وجه النهار و اکفروا آخره لعلهم یرجعون = گروهی از اهل کتاب ( به یاران خود ) گفتند : در میانه ی روز به قرآن ایمان آورید و در آخر روز آن را انکار کنید ، شاید مؤمنان از ایمان خود برگردند . ( آل عمران / 72 )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10- و من یکفر بالإیمان فقد حبط عمله و هو فی الآخرة من الخاسرین = و هرکس به انکار حقیقتی بپردازد که به آن اطمینان یافته ( ایمان آورده ) است ، مطمئنا کارهای خویش را بی اثر ساخته و در آخرت از زیان دیدگان است . ( مائدة / 5 )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گرچه برخی مضامین این آیات ، در بسیاری از آیات دیگر قرآن نیز تکرار شده است ، ولی همین مقدار برای نشان دادن رویکرد قرآن کریم به بحث ارتداد ، کفایت می کند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اهم مطالبی که از مجموع این آیات برداشت می شود عبارت اند از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 xml:space="preserve">الف ) همه جا سخن از « کفر بعد از ایمان » است . یعنی « ایمان » که برآمده از « آشکار شدن حقیقت » نزد آدمی ( بینات ، تبین لهم الحق ) و « شناخت و پذیرش قلبی » او است ( قلبه مطمئن بالإیمان ) ، در رویکردی غیر منطقی و غیر عقلانی ، با « انکار حقیقت » جایگزین می شود و به « افزایش انکار حقایق » می انجامد ( ازدادوا کفرا ، شرح بالکفر صدرا ) یعنی موجب پدیدار شدن روحیه ، روش و رویکرد « مخالفت همیشگی با حقایق » می گردد . به عبارت ساده تر ، آدمی را « کافر پیشه » می گرداند و عملا زندگی او را به گونه ای رقم می زند که هیچ حقیقتی ورای منافع شخصی را نشناسد و دائما در برابر دیگران قرار گرفته و علیه آنان اقدام کند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برآیند این آیات ، با توجه به واژه های « ردّ ، ارتداد » که مفهوم تکرار را در خود جای داده است ( شماره های 1 ، 2 ، 3 و 4 ) و تصریح برخی آیات در مورد ازدیاد کفر ( ش 5 و 8 ) و یا مالامال ساختن سینه ها از کفر ( ش 6 ) و تکرار ایمان و کفر در چند نوبت ( ش 8 ) این خواهد بود که « مکرر شدن ایمان و انکار نسبت به یک حقیقت » و پدید آمدن « روحیه و روش انکار ارادی حقایق آشکار و پذیرفته شده نزد شخص منکر » برای آدمی ، موضوع اصلی مورد نظر قرآن کریم در مبحث ارتداد است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بنابر این مفهوم ، انگیزه هایی چون « توطئه و اقدام برای تزلزل ایمان دیگران » ( ش 2 = الفتنة اکبر من القتل ، ش 9 = ... لعلهم یرجعون ) در یک برنامه ریزی حساب شده از سوی مخالفان سیاسی و اعتقادی ، یا « حسادت » نسبت به گرایش و پذیرش عمومی در مورد « اندیشه های مخالف » یا « حسادت نسبت به سبقت رقیبان و مخالفان سیاسی در پذیرش حقیقت » ( ش 4 = حسدا من عند انفسهم ) به عنوان عوامل مؤثر یا علل رویکردهای انکاری ، نباید از نظر محققان و فقیهان شریعت محمدی (ص) دور بماند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به عبارت دیگر ، تمامی آیاتی که فاقد این جزئیات اند و به صورت « مطلق » از کفر سخن گفته اند ، در مقام رویکرد فقهی نسبت به مقوله ی ارتداد ، باید « مقید » به این جزئیات گردند ، چرا که بدون تردید ، تمامی این آیات در مقام تبیین موضوع یگانه ای به نام « ارتداد » اند که نزد پیروان سایر شرایع الهی نیز شناخته شده و دارای حکم مشخصی بوده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lastRenderedPageBreak/>
        <w:t>ب ) در آیات قرآن ، هرگز سخنی در باره ی کیفر دنیوی « مرتد » نیامده است . حتی نسبت به کسانی که دست به فتنه انگیزی زده و با توطئه ، در پی ایجاد تزلزل در ایمان افرادی برآمدند که به تازگی به پیامبر خدا (ص) ایمان آورده بودند ، در متن قرآن توصیه به « عفو و مدارا » شده است ( ش 4 = فاعفوا و اصفحوا ) و البته تاکید شده است که این عفو ومدارا تا وقتی ادامه یابد که خداوند در مورد آنان تصمیمش را آشکار کند ( ش 4 = حتی یاتی الله بامره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پ ) در ادامه ی بحث ، توضیح خواهیم داد که تصمیم آشکار الهی ، اقدام به « مقابله به مثل » به عنوان اقدامی سیاسی و « اصلی عقلانی » و پذیرفته شده در عرف عمومی عقلاء بود که باید از سوی پیامبر خدا و مؤمنان بر علیه توطئه گران اعمال می شد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مصداق این اصل عقلانی ( مقابله به مثل ) در خصوص موضوع « توطئه ی اهل کتاب برای ارتداد » در روایاتی که از پیامبر خدا (ص) و ائمه ی هدی (ع) با عنوان « حکم مرتد » صادر شده ، دقیقا همان حکمی است که یهودیان و مسیحیان ، نسبت به مخالفان اعتقادی خود ، از جمله افراد یهودی یا مسیحی که به پیامبر خدا (ص) ایمان می آوردند ، در محیط هایی که اقتدار کافی داشتند اعمال می کردند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ت ) کیفر اخروی ، البته مبتنی بر دیدگاه تجسم اعمال بشر در آخرت ، چیزی جز « محصول کشت و کار ارادی خود فرد در دنیا » نیست . اگر سخن از « عذاب عظیم یا الیم » است ، هیچ اتفاق خاصی جز « رنج ها و گرفتاری های برآمده از رویکرد نارسا و گمراهی نسبت به اهداف انسانی مورد نظر خالق انسان » نیست . یعنی در منطق قرآن و پیام آور وحی ، سخن از « عذاب اخروی » به منزله ی هشداری است نسبت به گرفتاری های شدیدی که از رویکرد مخالفت با حقایق ، برای آدمی در آخرت فراهم می آید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ث ) احتمال داده می شود که مفهوم « آخرت » در قرآن ، همیشه به معنی « عالم پس از مرگ » نباشد و در برخی موارد ( که قرینه ی خاصی برای اراده ی مفهوم « غیر دنیوی » وجود نداشته باشد ) در پی هشدار نسبت به « عواقب و آثار نهایی دنیوی » نیز باشد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مبتنی بر این احتمال ( آخرت = آثار پایانی هر کاری در همین دنیا ) ، مخالفت پیاپی با حقایق ، زیان ها و رنج و گرفتاری های بزرگ و دردناک بی شماری در همین دنیا برای آدمی فراهم می کند که « عذابی طبیعی » است و با منطق قرآن و اهل قرآن ، می توان آن را نوعی از « عذاب الهی » نیز به شمار آورد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البته این آثار را نمی توان « کیفر دنیوی » دانست . با این منطق می توان گفت که عنوان « کیفر اخروی » نیز عنوانی « تسامحی »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ج ) در مورد « کفر ورزیدن به ایمان = و من یکفر بالإیمان » در آینده توضیح داده می شود که منطبق بر برخی روایات ، این عنوان شامل برخی مسائل و احکام فرعی شرع نیز می گردد ، ولی مطابق نظریه ی رایج فقهی نیز ، این آیه « اطلاق » ندارد . یعنی مطلق « کفر به ایمان » مصداق ارتداد نیست ، چرا که شامل « فسق » نیز می شود و تردیدی نیست که حتی منطبق بر نظریه ی اقلیت فقها ء ( که انکار حکم فرعی شرعی را به تنهایی موجب ارتداد می دانند ) « هر فسقی موجب ارتداد نیست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 xml:space="preserve">در هر صورت ، متن آیه نسبت به این مطلب که « انکار حکم فرعی شریعت ، موجب ارتداد باشد » تصریح نکرده است و در حقیقت « دلیل نقلی » بر این مطلب وجود ندارد . صرفا « اطلاق » آن می تواند مورد استناد قرار گیرد </w:t>
      </w:r>
      <w:r w:rsidRPr="00BF742E">
        <w:rPr>
          <w:rFonts w:ascii="Tahoma" w:eastAsia="Times New Roman" w:hAnsi="Tahoma" w:cs="B Nazanin"/>
          <w:b/>
          <w:bCs/>
          <w:sz w:val="24"/>
          <w:szCs w:val="24"/>
          <w:rtl/>
        </w:rPr>
        <w:lastRenderedPageBreak/>
        <w:t>که آنهم در صورت اثبات « دلیلی لبّی » است . البته باید توجه داشت که « تمسک به اطلاق » مقدمات مختلفی لازم دارد که یکی از آن ها « نبودن قرینه بر خلاف اطلاق » است . در ادامه ی بحث روشن خواهد شد که نه تنها قرینه بر خلاف ، وجود دارد بلکه « دلیل اطمینان آور » هم بر عدم اطلاق وجود دارد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 xml:space="preserve">البته احتمال دیگری نیز وجود دارد که اصولا آیه ی یاد شده ( ش 10 و موارد مشابه آن ) ارتباطی به بحث ارتداد نداشته و مربوط به مورد « فسق = گناه کبیره » باشد که بسیاری از فقهاء ، از اعتقاد به « حبط اعمال نیک مؤمن » بخاطر ارتکاب « گناه کبیره » دفاع کرده و می کنند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چ ) بحث از اینکه آیا صرفا « انکار اصول اعتقادی دین و شریعت » موجب ارتداد است یا « انکار احکام فرعی شریعت » به تنهایی موجب ارتداد می گردد ؟ در آیات قرآن موردی ندارد و هیچ سخنی در این باره مشاهده نمی شود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این سکوت ، ناشی از سنخ نگاه قرآن به مسأله ی ارتداد است که متفاوت از دیدگاه رایج فقهی است . در ادامه ی بحث ارتداد ، قرائن و شواهد مختلفی را بیان خواهیم کرد تا نشان دهد که این پدیده ، حکمی دائمی نیست و صرفا اقدامی پیشگیرانه و سیاسی بوده است که در مقطع خاصی از زمان کاربرد داشته و در گرو اقدامات و نیت هایی بوده است که در صدر اسلام « موضوعیت » داشته و اکنون « منتفی » شده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انحصار جواز قتل در دو مورد</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قرآن کریم ، تنها از دو مورد مشخص برای جواز قتل آدمی ( به عنوان کیفر ) دفاع شده است . الف ) مورد قصاص برای قتل عمد . ب ) ایجاد فساد و برهم زدن امنیت جان و مال دیگران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آیه ی 32 سوره ی مائده ، آمده است ؛ « ... من قتل نفسا بغیر نفس او فساد فی الأرض ، فکأنما قتل الناس جمیعا ، و من احیاها فکأنما احیا الناس جمیعا ، ولقد جائتهم رسلهم بالبینات ، ثم ان کثیرا منهم بعد ذلک لمسرفون = ... هرکس بکشد فردی را که قاتل کسی نیست یا فسادی در زمین ایجاد نکرده است ، مثل این است که تمامی بشر را کشته است ، و اگر زنده کند کسی را ( مانع قتل دیگری شود ) گویا تمامی بشر را زنده کرده است ، و هرآینه پیامبران ، نشانه های آشکار حقیقت را به سوی ایشان ( بنی اسرائیل ) بردند ، سپس کثیری از آنان بعد از این هشدار ( نسبت به قتل آدمیان ) حقیقتا اسراف کردند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آیه بعدی ( 33 مائده ) بر همین نکته تأکید شده است ؛ « انما جزاء الذین یحاربون الله و رسوله و یسعون فی الأرض فسادا ، ان یقتّلوا ... = همانا کیفر کسانی که با خدا و فرستاده ی او می جنگند و در زمین فساد ایجاد می کنند ، این است که کشته شوند ...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مقصود آیات 32 و 33 یکی است و آن این است که « قاتلان عمدی و راهزنان مسلح ( یا امثال آنان ) که امنیت جانی و مالی مردم را برهم می زنند و با این کار خود فساد در زمین ایجاد می کنند » استحقاق کیفری « کشته شدن » را دارند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مبتنی بر این رویکرد مؤکد قرآنی ، « هیچ مجوز دیگری برای قتل و اعدام در شریعت محمدی (ص) وجود ندارد و هر موردی که در فقه شریعت آمده است ، با این ملاک منطبق بوده است . پس اگر ملاک آن موارد همچنان باقی باشد ، حکم نیز ثابت می ماند و اگر ملاک آن ها منتفی شده باشد ، طبیعتا حکم نیز منتفی خواهد بود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lastRenderedPageBreak/>
        <w:t>این نگاه کلی قرآن ، کاملا عقلانی و مبتنی بر منطق است و جنس احکام عقلی ، پذیرای تخصیص نیست و به اصطلاح فقهاء « آبی ( مانع ) از تخصیص است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بنا بر این ملاک غیر قابل تخصیص عقلی ( و مؤید به دلیل نقلی ) ، حکم اعدام مرتد در صورتی پذیرفته می شود که حقیقتا مصداق « إفساد فی الأرض » باشد و روشن است که « تغییر عقیده بخاطر نارسایی دلایل و براهین ارائه شده از سوی متولیان و مدافعان اندیشه یا ضعف فکری انسان پژوهشگر » هیچ ارتباطی به « افساد فی الأرض » ندارد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وفادار ماندن به این ملاک عقلی و قرآنی ، ما را در برابر احکامی چون ؛ « رجم ، در بحث زنای محصنه یا اعدام برای ترک مکرر واجبات یا ارتکاب برخی محرمات » با پرسش هایی مواجه می کند که در جای خود باید بررسی شده و پاسخ قانع کننده ای به آن ها داده شود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مثلا در فقه اسلامی آمده است که ؛ « نوشنده ی خمر ، سه بار حد می خورد و اگر برای بار چهارم تکرار کرد ، اعدام می شود » یا « روزه خواری آشکار اگر تکرار شد و مرتکب آن تعزیر شد ، در نوبت چهارم منجر به اعدام وی می شود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تنها وجه عقلانی این احکام این است که بگوییم : « تکرار علنی ، نشانگر اقدام عملی مرتکب برای ایجاد فساد در ایمان دیگران بوده است » . روشن است که این مسأله در دنیای امروز ، هیچ نقشی در تزلزل ایمان دیگران ندارد ، بنا بر این باید پذیرفت که زمان این احکام به سر رسیده است . یعنی این احکام مربوط به دوران « آغاز ایمان به اسلام » و وجود « توطئه های اهل کتاب و مشرکان » نسبت به اسلام و مسلمین برای « ایجاد فساد و بی ثباتی در میان پیروان اسلام » بوده است و شامل حال « دوران ثبات » نشده و نمی شود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مورد مجازات « قتل مرتکبان زنای محصنه » ( صرفنظر از اثبات وجود حکم قتل از طریق « رجم » به عنوان حکمی دائمی در شریعت محمدی یا عدم آن ) ، باید ثابت گردد که مثلا « زنای محصنه » به معنی « تجاوز به قانون و تعدی از عهد و پیمان زناشویی » است و مرتکب آن ، اقدام به قانون شکنی آشکار کرده و در حقیقت « هنجارهای مثبت اجتماعی » را در هم شکسته و « مروّج هرج و مرج » شده است و برخلاف تبلیغات غیر اخلاقی برخی مجامع ، این پدیده ی ناپسند ، امری در حوزه ی رفتار خصوصی افراد نیست ، چرا که « آثار فساد انگیز اجتماعی » آن تا آنجا است که « درگیری های خونین خانوادگی » را درپی داشته و هنوز نیز این قابلیت را در مجامع مختلف مدرن و سنتی دارد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علاوه بر اینکه « مسأله ی شرف و حیثیت اخلاقی و اجتماعی » برای بسیاری از افراد و مجامع ، اگر مهمتر از سایر مسائل نباشد ، کمتر از مال و جان ارزش ندارد و برای حفظ آن ، جان و مال خود را فدا کرده و می کنند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این دفاعی بود از منظر « مدافع اندیشه ی رایج در فقه » که نباید آن را به منزله ی پذیرش « حکم قتل یا رجم » از سوی نگارنده ی این سطور دانست . عدم پذیرش حکم قتل یا « رجم » می تواند با پذیرش تمام و کمال « ارزش شرافت نسبی ، اخلاقی و اجتماعی » همراه باشد ، چرا که ملازمه ای بین اعتراف به این ارزش ها با پذیرش حکم قتل یا رجم نیست . البته این بحث ، محتاج بررسی های علمی بیشتر و گزارش دیگری است که فعلا مجال آن نیست و اگر عمری باقی بود و توفیق همچنان رفیق ، در آینده ای دورتر به آن نیز خواهم پرداخت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به گمان من ، تمامی پرسش های یاد شده و امثال آن ها را بخوبی می توان پاسخ داده و با دلایل مطمئنه از کلیت این ملاک عقلانی و قرآنی دفاع کرد . در ادامه نیز مطالب دیگری در این خصوص ( به مناسبت مسائل مورد بحث ) ارائه خواهد شد .</w:t>
      </w:r>
    </w:p>
    <w:p w:rsidR="000B6DF2" w:rsidRPr="00BF742E" w:rsidRDefault="000B6DF2" w:rsidP="000B6DF2">
      <w:pPr>
        <w:spacing w:after="0" w:line="360" w:lineRule="atLeast"/>
        <w:jc w:val="both"/>
        <w:rPr>
          <w:rFonts w:ascii="Verdana" w:eastAsia="Times New Roman" w:hAnsi="Verdana" w:cs="B Nazanin"/>
          <w:b/>
          <w:bCs/>
          <w:sz w:val="24"/>
          <w:szCs w:val="24"/>
          <w:rtl/>
        </w:rPr>
      </w:pPr>
    </w:p>
    <w:p w:rsidR="000B6DF2" w:rsidRPr="00BF742E" w:rsidRDefault="000B6DF2" w:rsidP="000B6DF2">
      <w:pPr>
        <w:spacing w:after="0" w:line="360" w:lineRule="atLeast"/>
        <w:jc w:val="both"/>
        <w:rPr>
          <w:rFonts w:ascii="Verdana" w:eastAsia="Times New Roman" w:hAnsi="Verdan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Pr>
      </w:pPr>
      <w:r w:rsidRPr="00BF742E">
        <w:rPr>
          <w:rFonts w:ascii="Tahoma" w:eastAsia="Times New Roman" w:hAnsi="Tahoma" w:cs="B Nazanin"/>
          <w:b/>
          <w:bCs/>
          <w:sz w:val="24"/>
          <w:szCs w:val="24"/>
          <w:rtl/>
        </w:rPr>
        <w:t>ارتداد ( 3 )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2- روایات</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روایاتی که در بحث فقهی ارتداد ، تا کنون مورد استناد فقهاء قرار گرفته اند ، به دو دسته ی کلی تقسیم می شوند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یکم ؛ روایاتی که گرایش به « توسعه در تعیین مفهوم ارتداد » را توجیه می کنند ، تا جایی که با استناد به برخی روایات ، بعضی از فقیهان « شک در برخی مسائل کلامی یا فقهی » را موجب ارتداد دانسته اند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دوم ؛ روایاتی که گرایش به « تضییق در تعیین مفهوم ارتداد » را بر می انگیزند و آن را به « انکار حقایق بنیادین شریعت ، از طرف کسی که حقیقتا و قلبا آن حقایق را پذیرفته است » منحصر می سازند ، تا جایی که به « توطئه بودن و از روی ستم و دشمنی انجام گرفتن » نیز آن را مقید و مضیق می کنند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 xml:space="preserve">با بر رسی این دو دسته از روایات ، بخش عمده ای از بحث ارتداد مورد بررسی قرار می گیرد و دلایل اصلی رویکردهای فقهی آشکار می شود . بنا بر این چاره ای جز پرداختن به متن روایات وجود ندارد . البته برای جلوگیری از تکرار و « ملال آور » شدن بحث برای مراجعه کنندگان عمومی ، سعی می شود که نمونه های مهمتر را مورد بررسی قرار داده و در بقیه ی موارد ، به مدارک و مجامع روایی ارجاع داده شود تا اهل تحقیق را فایده ی بیشتری برساند . ( متن عربی روایات را در پاورقی می توان دید )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روایات دسته ی اول</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اکنون ، به نقل و بررسی روایاتی می پردازیم که به توسعه در تعیین مفهوم « ارتداد » از نظر شریعت محمدی (ص) یاری رسانده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 در گزارشی معتبر ، محمدبن مسلم از امام باقر (ع) پرسیده است؛ « مرتد کیست ؟ » امام پاسخ داده است : « کسی که بعد از پذیرش اسلام ، از آن رویگردان شده ، به آنچه بر پیامبر خدا (ص) نازل شده ، کفر</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بورزد ، توبه اش پذیرفته نمی شود و قتلش واجب گردیده و همسرش از او ( بدون حق رجوع مرد ) جدا می شود و اموال بازمانده اش ، بین فرزندان وی تقسیم می شود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این روایت از « کفر ورزیدن به قرآن و محتوای آن » به عنوان « سبب ارتداد » یاد شده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2- در گزارشی با سند صحیح ، عبد الله بن سنان از امام صادق (ع) می شنود که ؛ « هرکس در باره ی خدا و پیامبرش شک کند ، کافر است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این روایت از « شک » در باره ی خدا و رسول خدا (ص) به عنوان سبب « کفر و ارتداد » یاد شده است . روایات دیگری نیز در مورد « شک » و سببیت آن برای کفر ، گزارش شده اند که بر همین اساس ، بسیاری از فقهاء شیعه و سنی اقدام به صدور فتوی کرده اند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ادامه ی بحث ، به روشنی نشان خواهیم داد که این رویکرد فقهی ، ناشی از شتاب زدگی و بی توجهی به مبانی پذیرفته شده و رایج فقهی است . به عبارت دیگر ؛ اگر فقیهان بزرگوار ، به مبانی خودشان وفادار می ماندند و در برداشت از این گزارش ها ، حداقل به سایر روایات معتبره و مربوط به موضوع « شک » و چگونگی شکل گیری و نسبت آن با « فعل ارادی و غیر ارادی » توجه می کردند ، هرگز چنین توسعه ای در مفهوم کفر و ارتداد را نمی پذیرفتند و در می یافتند که مقصود امام (ع) شک حاصل شده از شنیدن سخن دیگران یا تحقیق فردی افراد نیست ( چرا که امری غیر ارادی است ) یعنی مفهوم « فعل لازم » که امری غیر اختیاری است ، مورد نظر نیست ، بلکه مراد ایشان ( با توجه به تصریح روایت معتبره ی دیگر ، که بعدا خواهد آمد ) اقدام فرد به انکار حقایق مورد اعتراف خویش است و شک در این عبارت ( با توجه به این مفهوم ) به مفهوم « متعدی » آن بکار رفته است ( تشکیک ) و به عبارت رساتر ؛ « ایجاد شک و تردید برای دیگران » مورد نظر است . بقیه ی مطلب ، در ادامه ی بحث ارائه خواهد شد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3- حسین بن سعید اهوازی ، گزارش داده است که ؛ « در نامه ای که مردی به امام رضا (ع) نوشته بود و پرسیده بود " آیا توبه ی کسی که مسلمان زاده است و سپس کفر و شرک ورزیده و از اسلام خارج شده است ، پذیرفته می شود یا نه ، باید کشته شود ؟ " . امام (ع) در پاسخ نوشته بودند :کشته می شود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این روایت از « شرک » در کنار کفر به عنوان « سبب ارتداد » یاد شده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4- در گزارشی از امام صادق (ع) آمده است ؛ « اگر کسی گمان کند که خداوند ، صورتی دارد همچون صورت مخلوقات ، حقیقتا شرک ورزیده است . و اگر کسی گمان کند که خداوند ، اعضائی دارد همچون اعضای مخلوقات ، حقیقتا کافر است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این روایت ( و برخی روایات دیگر که همین مضمون ، یا موارد مشابه آن را گزارش کرده اند ) از « گمان های باطل نسبت به ذات خداوند سبحان » به عنوان « کفر و شرک و سبب ارتداد » یاد شده است و برخی فقیهان نیز مبتنی بر آن ، فتوی داده اند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ادامه ی بحث ، به بررسی صحت و سقم این رویکرد نیز خواهیم پرداخت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5- در گزارشی از امام صادق (ع) می خوانیم ؛ « اگر کسی در کفر دشمنان ما و کسانی که به ما ستم کرده اند ، شک کند ، کافر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lastRenderedPageBreak/>
        <w:t>گرچه عده ای از فقهای شیعه به مضمون این روایت ( که روایات گوناگون و متعددی از آن در مجامع روایی وجود دارند ) عمل کرده اند ، ولی این رویکرد ، رویکردی « کاملا افراطی و غیر علمی » است که در ادامه ی بحث ، بطلان آن ثابت خواهد شد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6- در گزارشی از امام صادق (ع) آمده است ؛ « همانا خداوند ، احکام لازم و واجبی را بر بندگان خویش لازم و واجب کرده است . پس هرکس یکی از آن ها را ترک کرده و آن را انکار کند ، کافر خواهد بود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این روایت از « انکار و ترک عملی یکی از واجبات » به عنوان « سببی واحد و توأمان برای کفر » یاد شده است . مضمون این روایت نیز ، در برخی روایات دیگر گزارش شده است . مبتنی بر این روایات ، گروهی از فقهای شیعه و سنی به « ارتداد منکر احکام ضروری » فتوی داده اند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ادامه ی بحث ، به بررسی چند و چون این دیدگاه نیز خواهیم پرداخت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7- در گزارشی از امام رضا (ع) می خوانیم ؛ « اگر کسی گمان کند که خداوند مسئول کارهای صادر شده از جانب ما است ، قائل به جبر شده است ، و اگر کسی گمان کند که خداوند امر مخلوقات و روزی آنان را به پیامبران یا سایر حجج الهی واگذار کرده است ، قائل به تفوض شده است . و قائل به جبر ، کافر است و قائل به تفویض ، مشرک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این روایت از « اعتقادات کلامی باطل در مورد جبر و اختیار » به عنوان « سبب کفر و شرک » یاد شده است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جالب است که در مورد « تفویض به حجج الهی » روایات بسیاری در مجامع روایی شیعه گزارش شده اند که با صراحت از نظریه ی « تفویض امر خلق به پیامبر و ائمه » دفاع می کنند و اکنون نیز نظریه ی رایج تبلیغی مجامع شیعی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این دسته از روایات ، موارد دیگری که در مجامع روایی گزارش شده اند ، از عناوین و مصادیق جزئی تری نیز یاد کرده اند که به عنوان « سبب کفر ، شرک و خروج از اسلام » مطرح شده اند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برای آنکه نشان داده شود که وجود یک یا دو روایت ( ولو با سند معتبر ) به تنهایی نمی تواند سبب صدور « مجوز قتل یک انسان » گردد ، به یادآوری برخی روایات می پردازم تا معلوم گردد که در صورت قبول نظریه ی « توسعه در مفهوم ارتداد » تا کجا باید رفت و به چه لوازمی باید تن داد و چه صف طویلی از مرتدان را باید شاهد بود و چه قتل عامی را باید به راه انداخت؟!! ( هرچند با بررسی علمی ، روشن می شود که مفهوم این روایات با آنچه برخی برداشت کرده اند ، سازگار نیست و غفلت آنان از « قیود و شروط گفته شده در سایر روایات » منجر به این برداشت های افراطی شده است ) به چند نمونه از این روایات توجه کنید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8- کسی که در « وصی رسول الله بودن علی (ع) » شک کند ، کافر است . کسی که در مورد واسطه بودن علی (ع) بین خدا و خلق شک کند ، مشرک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9- کسی که قائل به تناسخ باشد ، کافر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10- رشوه گرفتن در حکومت و قضاوت ، کفر به خداوند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11- کسی که عمل ساحر و منجم را تصدیق کند ، به آنچه بر محمد (ص ) نازل شده است ، کفر ورزیده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12- گرفتن و نگهداری از شطرنج ، کفر است و بازی با آن ، شرک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13- تارک نماز ، کافر است.</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14- هر « ریا » یی شرک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15- پرسیدم ؛ کمترین چیزی که سبب شرک می شود چیست ؟ امام باقر (ع) گفت : هرکس که هسته را ریگ معرفی کند و بر عکس ، سپس به آن گردن نهد . ( یعنی ادعاهای بی اساس را عملا قبول کند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16- کسی که در گفتار امام (ع) شک کند ، کافر و منکر خدا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17- ده گروه از امت محمد (ص) به خدا کفر می ورزند ؛ ... فتنه انگیزان ، فروشندگان سلاح به مخالفان حربی اسلام ، کسی که زکات نمی پردازد ، کسی که مستطیع است و حج را بجا نمی آورد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18- کسی که از نسب خود تبری جوید ، به خداوند کفر ورزیده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19- اگر فردی به برادر مؤمنش بگوید : « تو دشمن منی » ، یکی از آنان کافر شده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20- اگر کسی با رفتاری که موجب ناخشنودی خدا است ، حاکم مسلطی را خوشنود کند ، از دین خدا خارج شده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بسیاری از این روایات یا مضمون آن ها ، با سند های معتبر گزارش شده اند ولی آیا می توان به تمامی این مضامین و عناوین به عنوان « موجبات کفر یا شرک اصطلاحی در بحث ارتداد » فتوی داد ؟ آیا تمامی روایات ما با چنین رویکردی موافق اند ؟ آیا وجود احکامی مسلّم و متفاوت با مضمون برخی از این روایات ( وجود معارض قوی و یا برتر ) و وجود مبنای قوی در « حمل مطلق بر مقید » ، سبب رویگردانی اکثریت فقهاء از عمل به مضمون خاص برخی از این روایات نشده است ؟ چرا همین شیوه ی علمی در مورد « مطلق شک یا گمان و سایر تصورات باطل اعتقادی » اعمال نشده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 xml:space="preserve">صدور « حکم قتل » برای انسانی که دچار گمان و عقیدهای واهی یا شک و تردید ناشی از عدم علم و آگاهی است و هیچ اقدام دشمنانه و ستمگرانه ای برای برهم زدن امنیت جان و مال و شرف دیگران نکرده و نمی کند ، بدون </w:t>
      </w:r>
      <w:r w:rsidRPr="00BF742E">
        <w:rPr>
          <w:rFonts w:ascii="Tahoma" w:eastAsia="Times New Roman" w:hAnsi="Tahoma" w:cs="B Nazanin"/>
          <w:b/>
          <w:bCs/>
          <w:sz w:val="24"/>
          <w:szCs w:val="24"/>
          <w:rtl/>
        </w:rPr>
        <w:lastRenderedPageBreak/>
        <w:t>تردید « تجرّی = جرأت ورزیدن » در امری بسیار خطیر است که از جانب خدای سبحان ، به عنوان « قتل عام همه ی بشر » نام گذاری شده و « بدترین نوع افساد فی الأرض » است . ( مطابق نص صریح قرآن ، « هرگونه قتل یک فرد آدمی ، بدون وجود حق قصاص یا اقدام وی به افساد فی الأرض ، همچون قتل همه ی آدمیان است »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آیا آن همه تأکید بر لزوم و وجوب « حفظ دماء و نفوس » و لزوم عقلی احتیاط در این امور و نهی صریح قرآنی از « اسراف در قتل » و تأکید روایات بر « لزوم اجتناب از اجرای حدود الهی در موارد شبهه » موجب تأمل بزرگان علم و فقه از شیعه و اهل سنت نمی شود تا برای جلوگیری از شرکت خویش در « بزرگترین گناه کبیره » (قتل یک بی گناه که همچون قتل عام تمامی بشر است ) که معمولا با فتوی و نظر آنان تحقق می یابد ، اقدام به باز نگری در « بحث ارتداد » کنند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آیا زمان آن نرسیده است تا بدور از غلیان احساسات ( که معمولا با تصور دفاع از حق خدا و دین و شریعت او شکل می گیرد و عملا منجر به سلب حقوق اولیه و طبیعی و عقلی بندگان خدا ، شده و می شود ) به مبانی پذیرفته شده برگردند و « حقوق طبیعی ، قطعی و عقلی آدمی » را با دلائل ظنی غیر معتبر ، یا مبتلا به معارض ( و در نهایت غیر قطعی ) و با یک فتوای نامطمئن ، از آدمیان سلب نکنند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به امید خدا ، در بخش های بعدی ، به نصوص و تصریحاتی در متن روایات و در مورد « انحصار کفر و شرک موجب ارتداد ، به مورد جحد و انکار » خواهیم پرداخت تا معلوم گردد که در فتاوی فقهی بسیاری از پیشینیان و پسینیان و حتی بسیاری از معاصران ، خبر چندانی از تحقیق و پژوهش علمی لازم در خصوص این موضوع بسیار مهم ( ارتداد ) نیست و اکثر قریب به اتفاق فقهای گرام ، تنها به تکرار کشف « حکم مرتد فطری» و قبول یا عدم قبول توبه ی او و تفاوتش با حکم « مرتد ملی » پرداخته اند و در خصوص « کشف عنوان مرتد و تشخیص مفهوم حقیقی آن » کمتر سخنی رانده اند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آنانی که اندک سخنی در این زمینه گفته اند ، تنها به گزینش بخشی از روایات مورد قبول خویش پرداخته اند . یعنی ؛ دقت های میلیمتری که در بحث های طهارت ، نماز و خرید و فروش ( بیع ) از آنان دیده شده و می شود ، اساسا نشانی از آن هم در بحث ارتداد دیده نمی شود ، در حالی که این مبحث ، به اموری بسیار خطیر اختصاص دارد و هرگونه اقدام به صدور حکم و فتوی ، بدون تأملات دقیق علمی و موشکافی های محققانه و احتیاط لازم عقلی در مورد « حق حیات آدمی » ، می تواند منجر به آثار و عوارض غیر قابل جبرانی گردد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این مقوله با سه موضوع اساسی ؛ « جان ، مال و ناموس » افراد ، درگیر است . یعنی حکم صادر شده در مورد مرتد شامل سه گزینه ی هم عرض است ؛ 1- گرفتن جان یک انسان و پایان بخشیدن به حیات او . 2- جداشدن از همسر ، در صورتی که در دسترس مسلمانان نباشد و به قتل نرسد . 3- محرومیت از تصرف در اموال و تقسیم کلیه ی اموال او بین فرزندان مسلمانش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بسا خانواده هایی که بنیان آن ها با یک فتوای حساب نشده ، از هم پاشیده و می پاشد و بسا همسران دلبسته به یکدیگر که برخلاف تمایل خویش از هم جدا شده و می شوند و فرزندانی که از نعمت آرامش و تربیت و سرپرست دلسوز و مهربانی به نام پدر یا مادر ، محروم گردیده و می گردند و بسا انسانهای بیگناهی که بدون اقدام به قتل و فساد ، به چوبه های دار یا جوخه های اعدام یا ترور ، سپرده شده و می شوند و بسا اموالی که بدون حق ، از صاحبانش مصادره شده و می شود . حکم هریک از این اقدامات ( بر فرض تحقق ) بسیار شدید است و هریک از این امور ، جزء بزرگترین گناهان شمرده شده اند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این همه تبعات ، و آن همه تساهل در کشف حقیقت و گشاده دستی در مصداق یابی برای ارتداد و مرتد ، شگفتی آور است و بسیار دردناک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 xml:space="preserve">اکنون به بررسی دسته ی دیگری از روایات می پردازیم که نتایج متفاوتی را به دست می دهند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پاورقی ها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 محمدبن مسلم قال : سألت ابا جعفر (ع) عن المرتد ؟ فقال : من رغب عن الإسلام و کفر بما انزل علی محمد (ص) بعد اسلامه ، فلا توبة له وقد وجب قتله و بانت منه امرأته و یقسم ما ترک علی ولده . ( وسائل الشیعة 18/544 ش 2 )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2- محمد بن یحیی عن احمدبن محمدبن عیسی عن ابن محبوب عن عبدالله بن سنان عن ابی عبدالله (ع) قال : من شک فی الله و فی رسوله (ص) فهو کافر . ( کافی 2/ 386 ش 10 . وسائل الشیعة 28/ 345 )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3- حسین بن سعید قال قرأت بخط رجل الی ابی الحسن الرضا (ع) : رجل ولد علی الإسلام ثم کفر و اشرک و خرج عن الإسلام ، هل یستتاب او یقتل و لا یستتاب ؟ فکتب (ع) ؛ یقتل . ( وسائل الشیعة 18/545 ش 6 )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4- عن الصادق (ع) : من زعم ان لله وجها کالوجوه فقد اشرک ، ومن زعم ان له جوارح کجوارح المخلوقین فهو کافر. ( وسائل الشیعة 18/562 )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5- عن الصادق (ع) : من شک فی کفر اعدائنا و الظالمین لنا فهو کافر . ( وسائل الشیعة 28/345 )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6- عن الصادق (ع) : ان الله عز وجل فرّض فرائض موجبات علی العباد فمن ترک فریضة من الموجبات فلم یعمل بها و جحدها کان کافرا ... ( کافی 2/ 383 )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7- عن الرضا (ع) : من زعم ان الله یفعل افعالنا ثم یعذبنا علیها فقد قال بالجبر ، و من زعم ان الله فوّض امر الخلق و الرزق الی حججه فقد قال بالتفویض . والقائل بالجبر کافر و القائل بالتفویض مشرک . ( وسائل 28/ 340 )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8- عن الصادق (ع): من زعم انه یعرف النبی (ص) و لایعرف الوصی فقد کفر . (وسائل الشیعة28/ ) . ان الله جعل علیا (ع) علما بینه و بین خلقه ... و من شک فیه کان مشرکا . ( وسائل الشیعة 28/ 347 ).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9- عن الرضا (ع) : من قال بالتناسخ فهو کافر ... (و سائل 28/ 341 )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10- عن الباقر و الصادق (ع) : ... فأما الرشا فی الحکم ، فإن ذلک الکفر بالله العظیم . ( وسائل الشیعة 17 /94 )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 xml:space="preserve">11- عن النبی(ص) : </w:t>
      </w:r>
      <w:r w:rsidRPr="00BF742E">
        <w:rPr>
          <w:rFonts w:ascii="Tahoma" w:eastAsia="Times New Roman" w:hAnsi="Tahoma" w:cs="B Nazanin"/>
          <w:b/>
          <w:bCs/>
          <w:sz w:val="24"/>
          <w:szCs w:val="24"/>
          <w:rtl/>
        </w:rPr>
        <w:t>من صدّق کاهنا او منجما فهو کافر بما انزل علی محمد . ( وسائل الشیعة 17/148 )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12- عن الصادق (ع) : بیع الشطرنج حرام و اکل ثمنه سحت و اتخاذها کفر و اللعب بها شرک . (وسائل الشیعة 17/323 )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13- عن الصادق (ع) : ... فإن تارک الصلاة کافر ... ( کافی 2/ 279 )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14- عن الصادق (ع) : کل ریاء شرک ... ( کافی 2/ 293 )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15- عن الباقر (ع) : ( سألته عن ادنی مایکون العبد به مشرکا ) فقال : من قال للنواة انها حصاة و للحصاة انها نواة ثم دان به . (کافی 2/397 )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16- عن الباقر (ع) : من المحتوم الذی لاتبدیل له عندالله ، قیام قائمنا ، فمن شک فیما اقول ، لقی الله و هو به کافر و له جاحد . ( وسائل الشیعة 28/349 )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17- عن الصادق (ع) عن آبائه (ع) عن النبی (ص) فی وصیته لعلی (ع) قال : یا علی ؛ کفر بالله العظیم من هذه الامة عشرة ؛ القتات و الساحر و الدیوث وناکح المرأة حراما فی دبرها و ناکح البهیمة و من نکح ذات محرم و الساعی فی الفتنة و بائع السلاح من اهل الحرب و مانع الزکاة و من وجد سعة فمات ولم یحج . یا علی ؛ تارک الحج و هو مستطیع ، کافر . ( وسائل الشیعة 28/340 )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18- عن الصادق (ع) : کفر بالله من تبرّأ من نسب و ان دقّ . ( کافی 2/350 . وسائل الشیعة 21/506 )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19- اذاقال الرجل لأخیه المؤمن : ... و اذا قال : انت عدوّی ، فقد کفر احدهما ... ( کافی2/360 . وسائل الشیعة 12/299 )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20- عن الصادق عن آبائه (ع) عن النبی (ص) : من ارضی سلطانا بسخط الله ، خرج من دین الله . ( کافی 2 /373 ) .</w:t>
      </w:r>
    </w:p>
    <w:p w:rsidR="000B6DF2" w:rsidRPr="00BF742E" w:rsidRDefault="000B6DF2" w:rsidP="000B6DF2">
      <w:pPr>
        <w:spacing w:after="0" w:line="360" w:lineRule="atLeast"/>
        <w:jc w:val="both"/>
        <w:rPr>
          <w:rFonts w:ascii="Verdana" w:eastAsia="Times New Roman" w:hAnsi="Verdana" w:cs="B Nazanin"/>
          <w:b/>
          <w:bCs/>
          <w:sz w:val="24"/>
          <w:szCs w:val="24"/>
          <w:rtl/>
        </w:rPr>
      </w:pPr>
    </w:p>
    <w:p w:rsidR="000B6DF2" w:rsidRPr="00BF742E" w:rsidRDefault="000B6DF2" w:rsidP="000B6DF2">
      <w:pPr>
        <w:spacing w:line="360" w:lineRule="atLeast"/>
        <w:jc w:val="both"/>
        <w:rPr>
          <w:rFonts w:ascii="Verdana" w:eastAsia="Times New Roman" w:hAnsi="Verdana" w:cs="B Nazanin"/>
          <w:b/>
          <w:bCs/>
          <w:sz w:val="24"/>
          <w:szCs w:val="24"/>
          <w:rtl/>
        </w:rPr>
      </w:pPr>
      <w:r w:rsidRPr="00BF742E">
        <w:rPr>
          <w:rFonts w:ascii="Tahoma" w:eastAsia="Times New Roman" w:hAnsi="Tahoma" w:cs="B Nazanin"/>
          <w:b/>
          <w:bCs/>
          <w:sz w:val="24"/>
          <w:szCs w:val="24"/>
          <w:rtl/>
        </w:rPr>
        <w:br/>
      </w:r>
    </w:p>
    <w:p w:rsidR="00CE081B" w:rsidRPr="00BF742E" w:rsidRDefault="00CE081B">
      <w:pPr>
        <w:rPr>
          <w:rFonts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Pr>
      </w:pPr>
      <w:r w:rsidRPr="00BF742E">
        <w:rPr>
          <w:rFonts w:ascii="Tahoma" w:eastAsia="Times New Roman" w:hAnsi="Tahoma" w:cs="B Nazanin"/>
          <w:b/>
          <w:bCs/>
          <w:sz w:val="24"/>
          <w:szCs w:val="24"/>
          <w:rtl/>
        </w:rPr>
        <w:t>ارتداد ( 4 )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روایات دسته ی دوم</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روایات معتبره ای وجود دارند که باعث گرایش به « تضییق در تعیین مفهوم ارتداد » می گردند و « کفر ، شرک و شک » ( که در روایات دسته ی اول به عنوان سبب ارتداد معرفی شدند ) را به « انکار حقایق بنیادین شریعت ، از طرف کسی که حقیقتا و قلبا آن حقایق را پذیرفته است » منحصر می سازند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این روایات در زمینه های مختلف ، به تبیین مفهومی مضیق از « اسباب ارتداد » می پردازند و روایات دسته ی اول را از جهات گوناگون « تخصیص ، تفسیر و یا تقیید » می کنند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از نظر مبانی پذیرفته شده ی فقه ، تردیدی وجود ندارد که با وجود « روایات مخصصه ، مقیده یا مفسره » تمامی روایاتی که « ظاهر آن ها به اطلاق یا شمول فرا می خوانند » در خصوص « استناد به ظاهر آن ها » از اعتبار ساقط می گردند . یعنی تنها راه استناد صحیح و معتبر آن است که « مقصود و مفهوم هردو دسته را به مفاد روایات مخصصه ، مقیده و مفسره ، بازگرداند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اکنون برخی از این روایات را مورد بررسی قرار می دهیم ( متون عربی آن ها را در پاورقی می توان مشاهده کرد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 در گزارشی معتبر از « زرارةبن اعین » ، او از امام صادق (ع) نقل می کند که ؛ « اگر بندگان خدا ، در زمانی که حقیقتی را درک نمی کنند ، آن را انکار نکنند ، کافر نمی شوند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این روایت ، تصریح شده است که « جحد » تنها موجب کفر است . به عبارت دیگر ؛ عدم پذیرش عملی و نظری یک حقیقت ادعایی از سوی آدمیان « در صورتی که انکار نکنند = لم یجحدوا » موجب « کفر » نمی شود . یعنی « وقتی دلیلی برای انکار یا اثبات حقیقت ادعایی نمی یابند ، باید همچنان آن را محتمل الصحة و البطلان بدانند و نه مقطوع البطلان » چرا که انکار یک مطلب ، در صورتی منطقی و علمی است که دلیلی بر بطلان آن داشته باشیم یا دلیلی بر صحت نقیض یا ضد آن وجود داشته باشد . در غیر این صورت باید هر دو احتمال را در نظر گرفت ، که از آن به عنوان « توقف » در پذیرش یا انکار احتمالات ، تعبیر می شود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بنا بر این ، « شک در حقانیت هیچ حقیقتی » موجب کفر نمی شود ، چرا که به هیچ نوع انکاری نمی انجامد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2- درگزارشی صحیح ( معتبر ) ، محمدبن مسلم می گوید : از امام باقر (ع) شنیدم ؛ « هرچیزی که با انگیزه ی اقرار و تسلیم در برابر حق انجام گیرد ، ایمان است و هرچیزی که با انگیزه ی انکار و جحد صورت پذیرد ، کفر است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این روایت نیز از « جحد » به عنوان « انگیزه ی عمومی کفر » یاد شده است . سخن امام (ع) این است که « باید در برابر هرحقیقتی که حقانیت آن برای آدمی اثبات می گردد ، تسلیم و پذیرا بود و از انکار و لجبازی در برابر آنچه عقل و دل آدمی آن را پذیرفته است ، پرهیز کرد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این رویکرد عقلانی و اخلاقی ائمه ی هدی (ع) و شریعت محمدی (ص) کجا و « اصرار برخی فتاوی به تحمیل عقیده های ضد علمی ، با استفاده از تهدید به قتل و غارت مال و ناموس » کجا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اگر مبتنی بر همین سفارش امام باقر (ع) ، مسلمانی به ترجیح اندیشه ای علمی بر اندیشه ی رایج اسلامی ( با رویکردهای رایج فقهی ) برسد ، آیا نباید « از طریق اقرار و تسلیم » با آن مواجه شود ؟ آیا باید « طریق انکار و جحد » را نسبت به اندیشه ی علمی در پیش گیرد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lastRenderedPageBreak/>
        <w:t>مگر نه این است که امام باقر (ع) بدون استثناء فرموده است ؛ « هرچیزی که نتیجه ی اقرار و تسلیم به حقانیت آن باشد ، ایمان است و هرچیزی که بر آمده از انکار و جحود باشد ، کفر است » ؟ به عبارت « کل شیئ = هرچیزی » در هر دو مورد « ایمان و کفر » توجه شود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آیا انکار حقایق علمی اثبات شده ، به صرف مخالفت آن ها با گرایش ها و راهکارهای رایج فقهی ، مصداق « کفر » مورد نظر این روایت نیست ؟!! ( پاسخ به این پرسش ها را در جای دیگری باید جست !!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3- در گزارشی معتبر ، « محمد بن مسلم » می گوید : من در سمت چپ امام صادق (ع) و « زرارة » در سمت راست ایشان نشسته بودیم . « ابو بصیر » وارد شد و از امام پرسید ؛ « در باره ی کسی که در خدا شک کند چه می گویی ؟ » . امام پاسخ داد : « کافر است » . پرسید ؛ « کسی که در رسول خدا شک کند ؟ » . امام پاسخ داد : « کافر است » . سپس امام (ع) رو به « زرارة » کردند و گفتند : « منحصرا زمانی کافر می شود که حقیقت را انکار کند = انما یکفر اذا جحد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این روایت به روشنی معلوم می گردد که « سببیت شک برای کفر و ارتداد » که در روایات دسته ی اول ( روایت های شماره ی 2 و 5 ) آمده بود ، منحصر به صورتی است که ناشی از انگیزه ی « جحود و انکار » باشد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این همان مفهومی است که به موجب آن مدعی شدم که مقصود از شک ، در آن روایات ، معنا و مفهوم فعل متعدی ، یعنی « تشکیک » است ، چرا که شک ( در معنای فعل لازم ) امری غیر ارادی است و در امور غیر اختیاری نمی توان امر و نهی کرد و پاداش یا کیفری برای صاحب و واجد آن در نظر گرفت و با توجه به حقیقت مفهوم « جحد و انکار » ، سخن گفتن از « شک و جحد » در کنار هم ، عملا صحیح نیست . بنا بر این و با توجه به لزوم حمل سخن حکیم بر مقتضای حکمت ، اطمینان پیدا می شود که مراد امام (ع) چیزی نیست جز « تشکیک » ناشی از جحد و انکار حقایق ، که امری ارادی و ظالمانه است . ( در قسمت بعدی بحث ، به بررسی مفاهیم ؛ کفر ، جحد ، انکار و شک ، خواهیم پرداخت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4- در گزارشی معتبر ، « هاشم معروف به صاحب البرید » می گوید : من و « محمدبن مسلم » و « ابو الخطاب » باهم بودیم . ابوالخطاب پرسید ؛ چه می گویید در باره ی کسی که عقیده ی شیعه در مورد امامت را نپذیرفته است ؟ من گفتم : کسی که نپذیرد کافر است . ابو الخطاب گفت : تاوقتی دلیلی برایش بیان نشود کافر نیست ، پس از اقامه ی دلیل ، اگر حق را نپذیرفت کافر می شود . محمدبن مسلم گفت : سبحان الله ( منزه است خدا از این نسبت ها ) چگونه کافر است اگر نشناسد و نپذیرد و انکار نکند ؟!! تا هنگامی که انکار نکند کافر نیست . پس از اتمام مراسم حج ، خدمت امام صادق (ع) رسیدم و داستان را بازگفتم . امام هرسه نفر مارا به حضور خویش نزد « جمره ی وسطی » فرا خواند . ما نیز در محضر ایشان گرد هم آمدیم . امام (ع) در مورد کسانی که حقیقت عقیده ی شیعه را نمی شناسند و نمی پذیرند « از خدمت کاران ، اهل و عیال ، اهل یمن ، بادیه نشین ها و ... پرسش هایی را مطرح کردند . من گفتم که هرکس عقیده ی شیعه را نشناسد و نپذیرد کافر است . امام در رد سخنان من فرمود : سبحان الله ( پاک و منزه است خدا از این نسبت ها ) این دیدگاه خوارج است . بعدا ادامه دادند ؛ اگر می خواهید ، من نظرم را بگویم . من گفتم : نه ، لازم نیست . گمان بردم که امام (ع) می خواهد ما را به دیدگاه محمدبن مسلم ارجاع دهد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lastRenderedPageBreak/>
        <w:t>دیدگاه « محمد بن مسلم » این بود که « اگر دلایل حقانیت عقاید به افراد عرضه شود ولی آن ها قانع نشوند و نپذیرند ، کفر نورزیده اند و منحصرا در صورت جحد و انکار حقیقت است که کفر ورزیده اند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این دیدگاه در مقابل دو دیدگاه دیگر « لزوم پذیرش بدون دلیل » که دیدگاه « هاشم » بود و افراطی ترین دیدگاه در بین مسلمانان است و « لزوم پذیرش ، پس از ارائه ی دلیل ، خواه قانع کننده باشد یا خیر » که دیدگاه ابو الخطاب بود ( گرچه ظاهرا افراط کمتری در آن دیده می شود ) عرضه شده و مطابق اقرار حامی افراطی ترین دیدگاه ، نظر امام (ع) به دیدگاه محمدبن مسلم نزدیک بوده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این سخن ماندگار امام صادق (ع) است که « کافر خواندن کسی که جحد و انکار نورزیده ، دیدگاه خوارج است » . سخنی است که « زنگ خطر » را برای « تکفیر کنندگان » و مدافعان نظریه ی « توسعه در مفهوم کفر و ارتداد » به صدا در آورده است و هشداری است که باید همه را به تفکری دو باره و باز بینی و ممانعت از « نسبت دادن کفر و ارتداد به این و آن » وادار سازد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این که برخی تصور کنند که ؛ « همگان باید به دلایل مورد پذیرش آنان ، اعتماد کرده و قانع شوند و گر نه کافر شمرده می شوند » ( دیدگاه ابو الخطاب ) نیز با صراحت از سوی امام صادق (ع) مردود اعلام شده است . این نکته ای قابل توجه برای فقیهان و محققان است که با کمال تأسف در رویکردهای رایج فقهی ، کمتر به آن توجه شده است و اکثر فتاوی رایج ، بدون توجه به این بخش از روایت ، صادر شده است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بنا بر این روایت ، « تنها در صورتی که برای فرد منکر ، حقیقتی از روی علم و اطمینان آشکار شود ولی برخلاف آن حقیقت دریافتی ، اظهار نظر کرده و عمل کند ، حقیقتا کافر شمرده می شود » . البته برای تحقق مصداق ارتداد ، علاوه بر کفر ، باید « قصد گمراه کردن دیگران و اقدام به فتنه انگیزی » نیز احراز شود ( که مفاد آیات قرآن و برخی روایات است ) . از آن پس باید در مورد « ثبات یا تغیر حکم ارتداد » در « دوران فتنه = که حق و باطل در هم آمیخته و امکان عادی برای کشف حقیقت از سوی عموم مردم وجود ندارد » به بررسی پرداخت تا این مطلب ، از نظر علمی به سر انجامی مطلوب برسد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5- در گزارشی با سند معتبر از امام صادق (ع) می خوانیم ؛ « هر مسلمانی که مرتد شود و از اسلام رویگردان شده و نبوت محمد (ص) را انکار کند و او را تکذیب کند ، خونش مباح است ...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این روایت از عبارت ؛ « ارتد عن الإسلام و جحد محمدا نبوته و کذبّه = مرتد شدن از اسلام ، انکار نبوت و تکذیب پیامبر » برای اثبات حکم ارتداد ، بهره گرفته شده است . یعنی باز هم سخن از « جحد و انکار » است و البته عنوان « تکذیب » نیز به آن افزوده شده است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توجه به این نکته لازم است که در مقام تقیید ، تمامی قیودی که در متون روایات معتبره آمده اند را باید در نظر گرفت و تنها مصادیقی که واجد همه ی قیود باشند را می توان به عنوان مصداق حقیقی حکم مورد نظر معرفی کرد . فقدان هریک از قیود ، سبب خروج آن مصداق از شمول حکم می شود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6- در گزارشی معتبر از امام صادق (ع) آمده است ؛ « ... و از دین و ایمان به سوی کفر خارج نمی کند آدمی را مگر جحود و حرام شمردن چیزی که علم به حلال بودن آن دارد یا حلال شمردن چیزی که علم به حرمت آن دارد ( استحلال ) و التزام نظری و عملی به نتایج جحود و استحلال ...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lastRenderedPageBreak/>
        <w:t>استفاده از « نفی و استثنا ء » ( لایخرجه الی الکفر ، إلا الجحود و الإستحلال ) در این روایت ، دلالت روشنی بر « انحصار » دارد . تصریح به اینکه ؛ « هیچ چیز موجب کفر نمی شود ، جز جحود و استحلال و التزام به آن ها » در کنار سایر روایات قائل به انحصار ، هرگونه تردید در « تخصیص عمومات ، تقیید مطلقات و تفسیر مبهمات » را ناموجه می گرداند . ( روایات شماره ی 3 که از واژه ی « انما » بهره گرفته است و شماره ی 1 که با واژه ی « لو » امتناعیه ، تصریح به عدم کفر در صورت عدم جحد می کند و شماره ی 4 که صراحتا قائل به عدم کفر در صورت عدم انکار بود و ...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7- در روایت شماره ی 6 از دسته ی اول نیز تصریح شده بود که ؛ « هرکس یکی از فرائض و واجبات را بجا نیاورد و حقیقت آن را انکار کند ، کفر ورزیده است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این روایت هم سخن از « جحدها » است . تأکید بر موضوعیت جحد در تحقق کفر وشرک ، نشانگر عدم صحت رویکردهایی است که به این نکته ی اساسی در بحث کفر و ارتداد ، بی توجهی کرده اند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این ها نمونه ای بود از روایاتی که بر انگیزه ی « جحد و انکار » به عنوان « شرط یا قید » کفر و ارتداد ، تأکید کرده اند . پژوهشگران و کارشناسان مسائل فقهی و حقوقی ، می توانند به کتاب ها و مجامع روایی شیعه و اهل سنت مراجعه کنند تا مدارک و مؤیدات بیشتری برای این تقیید ، بیابند ( نگا ، سنن ابن ماجه 2/849 . کنز العمال 1/ 91 . مسند احمدبن حنبل 1/405 .المعجم الکبیر 10/97 ش 10076 . وسائل الشیعة ، جلد 28 )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ادامه ی بحث به این انگیزه ی مهم و قید اصلی بحث ، برخواهیم گشت و با استناد به دلایل نقلی ، نشان خواهیم داد که مقصود شریعت محمدی (ص) از « جحد و انکار » چیست و چه بلایی از « اشتراک لفظی » در مورد « کفر ، شرک و شک » بر سر این بحث فقهی آمده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بررسی روایات</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با مراجعه به متون روایی یاد شده ( در هر دو دسته )، نکاتی روشن می شود که به برخی از آن ها اشاره می شود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الف ) در بین اصحاب ائمه ی هدی (ع) در مورد « مفهوم کفر و شرکی که موجب ارتدادند » اختلاف نظر جدی وجود داشته است . برخی از آنان دیدگاهی همچون دیدگاه خوارج داشته اند و هرفردی را که مخالف اندیشه های مذهبی خویش می یافتند ، تکفیر کرده و او را مرتد می خواندند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برابر این گروه ، کسانی بودند که تنها مخالفان بی خبر و غیر مطلع از دلایل خود را مجاز به « دگر باشی و دگر اندیشی » می دانستند و دیگران را تکفیر می کردند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گروه سوم ( که نظریه ی آنان مورد تأیید و محصول نهایی روایات است ) معتقد بودند که ؛ « تنها افرادی که حقیقت را یافته و از روی عناد و ستم آن را انکار کرده و بر خلاف حق رفتار می کنند ، کافر محسوب می شوند و بر بقیه ی افراد ، عنوان « کافر » صدق نمی کند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لازمه ی این امر ، آن است که از دو قطبی کردن ساحت اندیشه وعمل ( ایمان و کفر ) به « سه قطبی ؛ ایمان ، توقف ( سرگردانی و تحقیق ) و کفر » باور پیدا کنیم و سهم بخش میانی را نیز در نظر بگیریم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lastRenderedPageBreak/>
        <w:t>این رویکرد ، چندان مهم است که در بخشی از بحث ، مستقلا به آن خواهم پرداخت و چند و چون آن را همراه با مخاطبان ، بررسی خواهیم کرد ( انشاء الله تعالی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ب ) نتیجه ی آن اختلاف نظر را در نقل روایات نیز می توان مشاهده کرد . برای نمونه به روایت دوم دسته ی اول ( که آن را « گزارش نخست » می نامیم ) و روایت سوم دسته ی دوم ( که آن را « گزارش دوم » می خوانیم ) نگاه کنید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 گزارش نخست » از امام صادق (ع) نقل می کند که « شک در خدا و رسول ، موجب کفر است » . همین مطلب در « گزارش دوم » نیز آمده است . تنها تفاوتی که بین این دو روایت وجود دارد این است که ؛ « بخش دیگری از حقیقت » تنها در گزارش دوم آمده است ، حال آنکه در گزارش نخست ، یادی از آن نشده است . یعنی تا آنجا که « شک در خدا و رسول را موجب کفر می داند » هر دو روایت آن را تأیید می کنند ، ولی در گزارش دوم آمده است که ؛ « مقصود انحصاری از شک ، جحد و انکار است » . توضیحی که به یکباره تمامی مقصود را تغییر می دهد و آن را مفهومی متفاوت می بخشد . این بخش تعیین کننده ، در گزارش نخست ، وجود ندارد و به همین دلیل ، توسعه ای عجیب و غیر منطقی به مفهوم کفر داده است که متأسفانه آثار مخرب آن را در چهره ی « گرایش فقهی رایج » می توان مشاهده کرد . رویکردی که با توجه به مبانی کلامی و اصولی در مورد « شک » ( به عنوان امری غیر ارادی ) ، کاملا نامعقول است و چهره ی شریعت محمدی (ص) را در مجامع علمی و حقوقی ، شدیدا مخدوش کرده است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مقصود این نیست که هردو روایت ، گزارشی از یک واقعه بوده اند که در یکی از آن ها « فقط بخشی از حقیقت گفته شده و بخش دیگر بیان نشده است » و در دیگری « تمام حقیقت » آمده است ، بلکه سخن از این است که ؛ « حکم به انحصار کفر در جحد و انکار » گرچه در واقعه ای متفاوت بیان شده باشد ، برای آنانی که از پس اعصار و قرون به « دلایل منقول » مراجعه می کنند ، در حکم گزارش متفاوت ( کامل یا ناقص ) از یک واقعه است . نمی توان به روایتی که تنها « بخشی از حقیقت » در آن مندرج است و بخش دیگر آن مفقود است ، برای اثبات حکم شرعی « استناد » کرد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ثمره ی پیروی از هریک از دیدگاه های سه گانه ی پیش گفته ، گرایش به روایاتی است که « یا سبب آن دیدگاه ها گردیده و یا مسبب آن ها بوده اند » . بنا بر این ، مستندات فقیهان ، بیانگر دیدگاه و دوری یا نزدیکی آنان با « دیدگاه خوارج »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پ ) هردو دسته ی روایات وارده در مورد « کفر و ایمان » را باید در سایه ی مجموعه ی روایاتی که در مورد چگونگی « معرفت = شناخت و پذیرش » گزارش شد ، ارزیابی کنیم . یعنی در همه حال باید متوجه باشیم که « پذیرش یا عدم پذیرش ذهنی و قلبی اندیشه ها » اموری غیر ارادی و غیر اختیاری اند . در آن روایات معتبره ( که منطبق با رویکرد عقلانی نیز بودند و در حقیقت مؤیداتی برای حکم عقل ، بشمار می آمدند ) تأکید و تأیید شده بود که آدمیان ، نسبت به پذیرش یا عدم پذیرش درونی پدیده ها ، هیچ نقشی ندارند و کاملا « منفعل » اند و این خداست ( یا سرشت و طبیعت آدمی که او بنیاد نهاده است ) که در مسأله ی معرفت ، تأثیر گذار است . بنا بر این نمی توان بحث دقیق « تغییر عقیده » ( که متأسفانه با بحث « ارتداد » یکسان شمرده شده است ) را بدون توجه به آن « بحث کلیدی » پی گیری کرد و انتظار نتایج علمی و اطمینان آور را داشت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lastRenderedPageBreak/>
        <w:t>ت ) از بررسی این روایات ( در کنار دلیل یا دلایل عقلی ) باید برای کشف « مبنای فقهی » بهره گرفت و پس از تعیین مبنای مشخص کلامی و فقهی در خصوص کفر و ایمان ، به بحث « تغییر عقیده » و چند وچون آن از منظر شریعت محمدی (ص) و ارتباط یا تفکیک آن از « بحث ارتداد » پرداخت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ث ) در این روایات ، با پدیده ای به نام « مشترکات لفظی » نیز مواجه بودیم . با دقت های علمی لازم ، باید از دام آن ها رها شده و از « توسعه ی عناوین کیفری » شدیدا پرهیز شود . ضمنا نباید از رویکردهای مشهور و رایج ، مانعی بر سر راه بررسی های علمی دقیق ساخته شود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اکنون به برسی روایاتی می پردازیم که توضیحات ارزشمندی را در مورد « جحد ، کفر ، شرک و شک » ارائه می کنند . علت اصلی رویکردهای افراطی را پس از بررسی این گزارش ها می توان دریافت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 xml:space="preserve">ادامه دارد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پاورقی ها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1- محمدبن یحیی عن احمدبن محمد عن محمدبن سنان عن ابن بکیر عن زرارة عن ابی عبدالله (ع) قال : لو ان العباد اذا جهلوا ، وقفوا و لم یجحدوا ، لم یکفروا . ( کافی 2/388 )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2- محمدبن یحیی عن احمدبن محمد عن ابن محبوب عن ابی ایوب الخزاز عن محمدبن مسلم ، قال : سمعت اباجعــفر (ع) یقول : کل شیئ یجره الإقرار و التسلیم ، فهو الإیمان و کل شیئ یجره الإنکار و الجحود ، فهو الکفر . ( کافی 2/387 )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3- عدة من اصحابنا عن احمدبن محمدبن خالد عن ابیه عن خلف بن حماد عن ابی ایوب الخزاز عن محمدبن مسلم ، قال : کنت عند ابی عبدالله (ع) جالسا عن یساره و زرارة عن یمینه ، فدخل علیه ابو بصیر فقال : یا اباعبدالله ، ماتقول فیمن شک فی الله ؟ فقال: کافر یا ابا محمد . قال : فشک فی رسول الله ؟ فقال : کافر . قال : ثم التفت الی زرارة، فقال : انما یکفر اذا جحد . ( کافی 2/399 )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خلف بن حماد » در کتب رجال ، مورد توثیق قرار گرفته است . ( رجال النجاشی /152 . معجم رجال الحدیث 8/70 )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 xml:space="preserve">4- علی بن ابراهیم عن ابیه عن ابن ابی عمیر عن عبدالرحمن بن الحجاج عن هاشم صاحب البرید ، قال : کنت انا و محمدبن مسلم و ابوالخطاب مجتمعین ، فقال لنا ابوالخطاب : ماتقولون فیمن لم یعرف هذاالأمر ؟ فقلت : من لم یعرف هذاالأمر فهو کافر . فقال ابو الخطاب : لیس بکافر حتی تقوم علیه الحجة ، فإذا قامت علیه الحجة فلم یعرف </w:t>
      </w:r>
      <w:r w:rsidRPr="00BF742E">
        <w:rPr>
          <w:rFonts w:ascii="Tahoma" w:eastAsia="Times New Roman" w:hAnsi="Tahoma" w:cs="B Nazanin"/>
          <w:b/>
          <w:bCs/>
          <w:sz w:val="24"/>
          <w:szCs w:val="24"/>
          <w:rtl/>
        </w:rPr>
        <w:lastRenderedPageBreak/>
        <w:t>فهو کافر . فقال محمدبن مسلم : سبحان الله ، ماله اذا لم یعرف و لم یجحد یکفر؟!! لیس بکافر اذا لم یجحد . قال : فلما حججت دخلت علی ابی عبدالله (ع) فأخبرته بذلک . فقال : انک قد حضرت و غابا . ولکن موعدکم اللیلة ، الجمرة الوسطی بمنی . فلما کانت اللیلة اجتمعنا عنده و ابو الخطاب و محمد بن مسلم ، فتناول وسادة فوضعها فی صدره ، ثم قال لنا : ما تقولون فی خدمکم و نسائکم و اهلیکم ؟ الیس یشهدون ان لا اله الا الله ؟ قلت : بلی . قال : ألیس یشهدون أن محمدا رسول الله (ص) ؟ قلت : بلی . قال : الیس یصلون و یصومون و یحجّون ؟ قلت : بلی . قال : فیعرفون ما انتم علیه ؟ قلت : لا . قال : فماهم عندکم ؟ قلت : من لم یعرف هذا الأمر فهو کافر . قال : سبحان الله . اما رأیت اهل الطریق و اهل المیاه ؟ قلت : بلی . قال : الیس یصلون و یصومون و یحجون ؟ ألیس یشهدون ان لا اله الا الله و ان محمدا رسول الله ؟ قلت بلی . قال : فیعرفون ما انتم علیه ؟ قلت : لا .قال : فماهم عندکم ؟ قلت : من لم یعرف هذاالأمر فهو کافر . قال : سبحان الله . اما رأیت الکعبة و الطواف و اهل الیمن و تعلقهم بأستار الکعبة ؟ قلت : بلی . قال : ألیس یشهدون ان لا اله الا الله و ان محمدا رسول الله (ص) و یصلون و یصومون و یحجون ؟ قلت : بلی . قال : فیعرفون ما انتم علیه ؟ قلت : لا . قال : فما تقولون فیهم ؟ قلت : من لم یعرف فهو کافر . قال : سبحان الله ، هذا قول الخوارج . ثم قال : إن شئتم أخبرتکم ؟ فقلت أنا : لا . فقال : اما انه شرّ علیکم ان تقولوا بشیئ مالم تسمعوه منا . قال : فظننت أنه یدیرنا علی قول محمد بن مسلم . ( کافی 2/ 401 و 402 ش 1 )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5- محمدبن یحیی عن احمدبن محمد و علب بن ابراهیم عن ابیه و عدة من اصحابنا عن سهل بن زیاد جمیعا عن ابن محبوب عن هشام بن سالم عن عمار الساباطی قال : سمعت ابا عبد الله (ع) یقول : کل مسلم بین مسلمین ، ارتد عن الإسلام و جحد رسول الله (ص) نبوته و کذبه فان دمه مباح لمن سمع ذلک منه ... ( کافی 6/174 ش 1 . تهذیب 9/374 ش 5 . من لا یحضره الفقیه 3/149 ش 3546 )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6- علی بن ابراهیم عن العباس بن معروف عن عبدالرحمن بن ابی نجران عن حمادبن عثمان عن عبدالرحیم القصیر قال :کتبت مع عبدالملک بن اعین الی ابی عبدالله (ع) أسأله عن الإیمان ما هو ؟ فکتب الیّ مع عبد الملک بن اعین : ... و لا یخرجه الی الکفر إلا الجحود و الإستحلال ، أن یقول للحلال هذا حرام و للحرام هذا حلال و دان بذلک ، فعندها یکون ارجا من الإسلام و الإیمان ، داخلا فی الکفر ... ( کافی 2/27 )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line="270" w:lineRule="atLeast"/>
        <w:rPr>
          <w:rFonts w:ascii="Tahoma" w:eastAsia="Times New Roman" w:hAnsi="Tahoma" w:cs="B Nazanin"/>
          <w:b/>
          <w:bCs/>
          <w:sz w:val="24"/>
          <w:szCs w:val="24"/>
          <w:rtl/>
        </w:rPr>
      </w:pPr>
      <w:r w:rsidRPr="00BF742E">
        <w:rPr>
          <w:rFonts w:ascii="Tahoma" w:eastAsia="Times New Roman" w:hAnsi="Tahoma" w:cs="B Nazanin"/>
          <w:b/>
          <w:bCs/>
          <w:sz w:val="24"/>
          <w:szCs w:val="24"/>
          <w:rtl/>
        </w:rPr>
        <w:t>7- عن الصادق (ع) : ان الله عز وجل فرّض فرائض موجبات علی العباد فمن ترک فریضة من الموجبات فلم یعمل بها و جحدها کان کافرا ... ( کافی 2/ 383 ) .</w:t>
      </w:r>
    </w:p>
    <w:p w:rsidR="000B6DF2" w:rsidRPr="00BF742E" w:rsidRDefault="000B6DF2">
      <w:pPr>
        <w:rPr>
          <w:rFonts w:cs="B Nazanin"/>
          <w:b/>
          <w:bCs/>
          <w:sz w:val="24"/>
          <w:szCs w:val="24"/>
          <w:rtl/>
        </w:rPr>
      </w:pPr>
    </w:p>
    <w:p w:rsidR="000B6DF2" w:rsidRPr="00BF742E" w:rsidRDefault="000B6DF2">
      <w:pPr>
        <w:rPr>
          <w:rFonts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Pr>
      </w:pPr>
      <w:r w:rsidRPr="00BF742E">
        <w:rPr>
          <w:rFonts w:ascii="Tahoma" w:eastAsia="Times New Roman" w:hAnsi="Tahoma" w:cs="B Nazanin"/>
          <w:b/>
          <w:bCs/>
          <w:sz w:val="24"/>
          <w:szCs w:val="24"/>
          <w:rtl/>
          <w:lang w:bidi="ar-SA"/>
        </w:rPr>
        <w:t>ارتداد (5)</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کفر و مراتب آن</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lastRenderedPageBreak/>
        <w:t>در متون اصلی شریعت محمدی (ص) واژه ی « کفر » در موارد گوناگونی استعمال شده است . این گوناگونی ، خبر از « اشتراک لفظی » وسیعی می دهد . شاید بهتر باشد که بجای اشتراک لفظی ، از آن به عنوان « حقیقت مشککه » و مصادیق ضعیف و قوی آن یاد کرد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اگر مغهوم یگانه ای چون « پوشاندن یک پدیده ی حقیقی و واقعی » را برای واژه ی « کفر » برگزینیم ، می توان از « اشتراک معنوی » آن نیز دفاع کرد . ولی تفاوت بیش از حد مصادیق آن به گونه ای است که پذیرش اشتراک معنوی ، گردابی را فراهم آورده که بسیاری را در کام خود فرو برده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اکنون به اهم موارد استعمال این واژه در قرآن و روایات می پردازیم تا گستردگی معنای آن را مجددا به یاد آوریم و تفاوت ها را ببینیم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1- کفر در برابر اسلام ؛ یعنی « تسلیم بودن در برابر حقیقت » که معنی اصلی اسلام است . بنا بر این ، هرگونه « سرکشی در برابر حقیقت » که از آن با عنوان « کفر جحودی » یاد می شود ، به لحاظ معنای حقیقی « کفر » محسوب می شود . البته در اصطلاح خاص کلامی ، اسلام به مفهوم « اقرار زبانی به پذیرش خدای یگانه و معاد » است . ( و کفروا بعد اسلامهم ... / توبة /74 )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 xml:space="preserve">اگر اسلام فرد ، اختصاصا ناشی از « اقرار زبانی » باشد ( نه اقرار و اطمینان قلبی ) در اطلاق حقیقی کفر به چنین فردی باید تردید کرد ، چرا که « تحقق جحد » عملا منتفی است و تعبیر به کفر در این مورد ، همراه با نوعی « تسامح در تعبیر » خواهد بود . همین نسبت در مورد « اسلام تقلیدی افراد از آباء و اجداد خود » وجود دارد . یعنی با تسامح در تعبیر ، می توان این رویکرد را « اسلام » و تسلیم در برابر حق دانست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سخن دیگر این است که ؛ در اصطلاح فقهی ، عمدتا تفکیکی بین اسلام عام ( ایمان به خدا و روز چزا و عمل صالح ) و اسلام خاص ( علاوه بر موارد فوق ، پذیرش رسالت محمد بن عبد الله ) صورت نگرفته و ظاهرا کفر در برابر « اسلام خاص » یعنی « اقرار زبانی به پذیرش توحید و رسالت محمدبن عبدالله (ص) » مورد توجه بوده است . به همین دلیل هر فرد غیر پیرو شریعت محمدی (ص) را « کافر » می خوانند ، در حالی که فقط « جحود و انکار حقیقت آشکار نزد منکر » سبب کفر می شود .بنابر این ، اگر « اسلام » به معنی « تابع شریعت محمدی بودن » مورد نظر باشد و هر غیر مسلمان ناآگاه به حقایق شریعت محمدی (ص) را کافر بشمارند ، عملا از محدوده ی « جحد و انکار » خارج شده و اصطلاح خاصی ( که با قرآن و روایات و لغت عرب سازگار نیست ) را ابداع کرده اند . بنا بر این ، تمامی کسانی که به خدای یگانه و روز جزا ایمان داشته باشند « مسلمان عام » محسوب می شوند و عنوان « کافر » در صورتی به عملکرد آنان اطلاق می شود که « حقایقی خاص » ( که از نظر کلامی مورد اختلاف است ) را از روی جحد و انکار و ستم و برتری جویی ، انکار کنند . همان گونه که عنوان « شرک » نیز بر بعضی از رویکردهای عملی و نظری برخی از آنان اطلاق می گردد و تعمیم آن فاقد دلیل علمی است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البته بحث مربوط به « اسلام عام و خاص » را در جای دیگر از بحث های کلامی ، پی خواهیم گرفت و آیات فراوانی از قرآن و روایات معتبره را به عنوان اسناد و مدارک نقلی تأیید کننده ی برداشت عقلانی ، در کنار دلیل عقلی ارائه خواهیم کرد ( ان شاءالله تعالی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 xml:space="preserve">2- کفر در برابر ایمان ؛ ظاهرا تردیدی نیست که « ایمان » مرتبه ی برتری نسبت به « اسلام » دارد . یعنی عنوان اسلام « عام » است و شامل « مؤمن و غیر مؤمن » می شود ولی عنوان ایمان « خاص » است و شامل هر مسلمانی </w:t>
      </w:r>
      <w:r w:rsidRPr="00BF742E">
        <w:rPr>
          <w:rFonts w:ascii="Tahoma" w:eastAsia="Times New Roman" w:hAnsi="Tahoma" w:cs="B Nazanin"/>
          <w:b/>
          <w:bCs/>
          <w:sz w:val="24"/>
          <w:szCs w:val="24"/>
          <w:rtl/>
          <w:lang w:bidi="ar-SA"/>
        </w:rPr>
        <w:lastRenderedPageBreak/>
        <w:t>نمی شود . بنا بر این « ایمان به خدا و روز جزا » عنوانی است که از نظر کلامی و فقهی ، شامل « پذیرش و اطمینان قلبی » ( علاوه بر اقرار زبانی ) نیز می شود . ( و من یکفر بالإیمان فقد حبط عمله ... / مائدة /5 )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البته ، مشابه همان بحثی که در مورد « اسلام عام و خاص » شد ، در مورد « ایمان » نیز وجود دارد . یعنی اگر ایمان به « رسالت محمد مصطفی(ص) » را جزئی از موضوع ایمان بدانیم ( که رویکرد فقهی رایج چنین است ) ، صرفا برخی از پیروان شریعت محمدی (ص) را می توان مؤمن دانست و همه ی افراد بشر ، غیر از آنان را باید « کافر » دانست . این همان رویکردی است که در بین اکثریت فقهای شیعه ، نسبت به اهل سنت و بالعکس ( و حتی فرقه های مختلف اهل سنت نسبت به یکدیگر ) وجود دارد و تنها « پیروان اندیشه های اختصاصی خود » را مؤمن می شمارند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کاش این گروه ها به « دو قطبی ؛ کافر و مؤمن » باور نداشتند ، چرا که در آن صورت ، بازهم فرجه ای برای دیگران وجود داشت که کافر محسوب نشوند ، ولی با کمال تأسف ، گرایش رایج اکثر پیروان شریعت محمدی (ص) ، باور به این « دو قطبی خطرناک » و مخالف عقل و نقل است . اگر این باور به « چند قطبی ؛ کافر ، مشرک ، مؤمن ، مسلم ، متحیر ، مستضعف و ... » تغییر کند ( که مقتضای عقل و نقل است ) انطباق بیشتر و نزدیکتری با نسخه ی فطری دین و شریعت پیدا می کرد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3- کفر در برابر شرک ؛ یعنی تفاوت حقوقی دو اصطلاح « کفر و شرک » که اولی به معنی « عدم پذیرش وجود خدا » است و دومی به معنی « پذیرش وجود خدای بزرگ در کنار سایر خدایان همردیف یا کوچکتر » است . ( ... الذین کفروا من اهل الکتاب و المشرکین ... / بیّنة /1 و 6 . و من یکفر بالله و ملائکته و کتبه و رسله و الیوم الآخر فقد ضل ضلالا بعیدا . / نساء / 136 . ذلکم بأنه اذا دعی الله وحده کفرتم و إن یشرک به تؤمنوا . / غافر / 12 )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4- کفر در برابر برخی آیات خدا و برخی احکام شریعت ؛ یعنی « پذیرش عملی برخی آیات و احکام و عدم پذیرش برخی دیگر » . این امر ، گاه به ارتکاب « گناهان کبیره » می انجامد که از آن نیز با عنوان « کفر » یاد شده است ( أفتؤمنون ببعض الکتاب و تکفرون ببعض ... / بقرة / 85 . یسئلونک عن الشهر الحرام قتال فیه ، قل قتال فیه کبیر و صدّ عن سبیل الله و کفر به و المسجد الحرام ، و اخراج اهله منه اکبر عند الله ، و الفتنة اکبر من القتل ... / بقرة / 117 )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ظاهرا این استعمال ، ناشی از بررسی « جزء به جزء » رویکردها و اندیشه ها است ، وگرنه اطلاق همزمان « ایمان کلی در برابر کفر کلی » به یک فرد ( هم مؤمن و هم کافر بودن یک شخص در یک زمان ) صحیح نیست ، چرا که امری متناقض است . بنا بر این ، چیزی به عنوان « کفر حقیقی ، در برابر مطلق اسلام یا ایمان » ( کفر اصطلاحی کلام و فقه ) مراد این قسم از کفر نیست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5- کفر در برابر شکر ؛ یعنی روش « ناسپاسی در برابر نعمت های الهی » در برابر روش « سپاسگزاری » . ( فاذکرونی اذکرکم و اشکروا لی و لاتکفرون . /بقرة / 152 . و من شکر فإنما یشکر لنفسهو من کفر فإن ربی غنی کریم . / نمل / 40 . لئن شکرتم لأزیدنکم و لئن کفرتم إن عذابی لشدید . / ابراهیم / 7 )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تردیدی نمی توان کرد که « کفر یا کفران نعمت » موجب کفر اصطلاحی باب « کلام و فقه » نمی شود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6- کفر به معنی « تبری = دوری جستن » ؛ یعنی اظهار « عدم تأیید عملی و یا گفتاری از گفتار یا کردار دیگران » . ( ثم یوم القیامة یکفر بعضکم ببعض و یلعن بعضکم بعضا ... /عنکبوت /25 ) . روشن است که این نوع از کفر ، مربوط به کفری نیست که موضوع بحث در کلام و فقه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7- کفر به معنی « انکار ستمگری و طغیان » ؛ یعنی « جبهه گیری در برابر ستم ، طغیان و باطل » . ( فمن یکفر بالطاغوت و یؤمن بالله ، فقد استمسک بالعروة الوثقی ... /بقرة /251 . یریدون أن یتحاکموا الی الطاغوت و قد امروا أن یکفروا به ... / نساء /10 )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شاید بتوان این مورد را « مصداق کفر به معنی تبری » دانست و عملا آن را با گزاره ی پیشین ، یکسان دانست . این نوع کفر ، وظیفه ی عقلی و نقلی ( شرعی ) مؤمن شمرده شده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8- کفر به معنی لغوی ؛ یعنی « پوشاندن » . به همین جهت به « زارع و کشاورز » نیز « کافر » گفته اند . مبتنی بر نظر اکثر مفسران ، قرآن کریم نیز کشاورزان را با عنوان « کفار » یاد کرده است . ( کمثل غیث اعجب الکفار نباته ... /حدید /20 )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این معنی در کتب لغت عرب نیز آمده است و برخی از آن ها افزوده اند که ؛ « عرب ها به " شب تیره " که همه چیز را از دید مردم می پوشاند و " کسی که سلاح بر تن می کند و بدن خود را با سلاح ( زره ) می پوشاند " می گویند : کافر » . ( لسان العرب 5/ 146 و 147 . مجمع البحرین 3/ 475 )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این قسم از کفر نیز ، ارتباطی به موضوع بحث کلام و فقه ندارد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تمامی فقهای اهل اسلام ، از نظر « مصداق و مفهوم » عنوان « کفر » را نسبت به برخی موارد یاد شده ، تقیید کرده اند و قطعا آن ها را « مصداق اصطلاح حقوقی و فقهی » نمی دانند و مفهوم آن را به موارد اصطلاحی فرو کاسته اند ( تقلیل داده اند ) هرچند به برخی آیات و روایات مفسره ، اعتنایی نکرده و عملا فقه را به « توسعه در مفهوم و مصداق کفر » دچار کرده اند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آنچه مورد تأکید است ، لزوم تقیید به « تمامی قیود احتمالی » است تا چه رسد به قیودی که مبتنی بر سایر آیات کریمه ی قرآن و روایات معتبره ، لزوم آن مورد تأیید و تأکید قرار گرفته است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مبتنی بر آن آیات و روایات ، تنها « کفر در برابر اسلام و ایمان » است که در صورت « جحودی بودن » می تواند « موضوع حکم شرعی » قرار گیرد</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در روایات نیز به این تفاوت مصادیق و مفاهیم در مورد کفر ، توجه شده است . برای نمونه به دو روایت توجه شود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یکم ؛ از امام صادق خواستم که در باره ی گونه های کفر در قرآن مرا آگاه کند . امام (ع) چنین توضیح داد ؛ « کفر در قزآن به پنج صورت آمده است . 1) انکار چیزی که علم به بطلان آن ندارند ، مثل انکار خدا و آخرت . 2 ) انکار چیزی که علم به حقانیت آن دارند ( که این دو مورد را « کفر جحودی » می نامند ) . 3 ) کفر نعمت ، در برابر شکر و سپاسگزاری نسبت به نعمت های الهی ، مثل بیان خداوند در قرآن « اگر شکر نعمت گذارید ، نعمت را بر شما افزون خواهم کرد و اگر کفر نعمت بورزید ، گرفتاری های شما افزون خواهد شد » . 4 ) انکار برخی از دستورات خدا در کنار پذیرش برخی دیگر . 5 ) انکار به معنی برائت و دوری گزیدن ، مثل « تبری جستن بعضی اشخاص از دیگر آدمیان در روز قیامت » . ( کافی 2/ 389 تا 391 . متن روایت ، طولانی و با استناد به آیات قرآن ، گزارش شده است . اصل مطالب آن را در پاورقی 1 ملاحظه کنید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lastRenderedPageBreak/>
        <w:t>دوم ؛ تفسیر نعمانی در بحث « فضل القرآن » از امیر مومنان علی (ع) روایتی با همین مضمون ( مختصر تر و با تفاوت هایی از نظرمستندات قرآنی ولی یکسان در پنج گونه دانستن کفر در قرآن ) را گزارش کرده است . ( بحار الأنوار 72 / 100 الی 103 . اصول مطالب این روایت را نیز در پاورقی 2 ببینید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جحد و انکار</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تا کنون در مورد جحد و انکار و دوگانه بودن آن ، به اختصار سخن گفته ایم . اکنون و با توجه به متن سخن امام صادق (ع) مجددا و با توضیح بیشتر به این مطلب می پردازیم . دانستیم که « جحد » بردو نوع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1- انکار امری که نزد منکر « محتمل الصدق و الکذب » است ، یعنی هردو طرف احتمال ( صحت و بطلان ) آن مساوی است . این گونه ی جحد را « انکار جاهلانه ی حقیقت» می توان نامید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در این مورد ، انکار یک پدیده ، ریشه در برهان و یا دلیل قانع کننده و اطمینان آور ندارد و یعنی « قلب و ذهن آدمی منفعل نیست » و فرد منکر ، با اراده و نیت ، به انکار « حق احتمالی » می پردازد ، در حالی که عقل وی به وجود راه مناسب ( عدم پذیرش و عدم انکار ) اقرار می کند که فرد منکر می توانست قبل از انکار ، آن مسیر را برگزیند . ( لو ان العباد اذا جهلوا وقفوا و لم یجحدوا ، لم یکفروا . کافی2/338 )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حتی اگر اقدام جاهلانه ی افراد ، منجر به « کفر از روی جهل » ( جحد نوع اول ) شود ، باز هم نمی توان جایگاهی برابر ( از نظر کلامی و فقهی و اخلاقی ) با « کفر از روی علم » ( جخد نوع دوم ) برای آنان در نظر گرفت و رویکردی یگانه را در برابر آنان تجویز کرد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 xml:space="preserve">قرآن کریم ، با رویکردی انکاری می پرسد ؛ « آیا کسانی که میدانند با آنانی که نمی دانند ، یکسان اند ، همانا صاحبان خرد ، به یاد می آورند » . ( هل یستوی الذین یعلمون والذین لا یعلمون ، انما یتذکر اولوا الالباب . / زمر / 9 )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نه عقل و منطق به تساوی این دو گروه حکم می کند و نه « مجموعه ی نقلی شریعت » این برابری را تأیید می کند . برای تأیید و تأکید بیشتر ، برخی روایات را نیز مورد بررسی قرار می دهیم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 xml:space="preserve">الف ) </w:t>
      </w:r>
      <w:r w:rsidRPr="00BF742E">
        <w:rPr>
          <w:rFonts w:ascii="Tahoma" w:eastAsia="Times New Roman" w:hAnsi="Tahoma" w:cs="B Nazanin"/>
          <w:b/>
          <w:bCs/>
          <w:sz w:val="24"/>
          <w:szCs w:val="24"/>
          <w:rtl/>
          <w:lang w:bidi="ar-SA"/>
        </w:rPr>
        <w:t>در روایتی از امام صادق (ع) می خوانیم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برای فرد نادان ، هفتاد گناه بخشیده می شود ، پیش از آن که برای دانا ، یک گناه بخشوده شود . ( کافی 1/47 . بحار الانوار 75/193 . پاورقی 3 )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ب ) پیش از این ، در بخش مربوط به « چگونگی شکل گیری اندیشه » روایتی معتبر (شماره ی 10 ) از امام صادق (ع) را نقل کردیم که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 xml:space="preserve">عبد الرحیم قصیر می گوید : نامه ای توسط عبد الملک بن اعین به خدمت امام صادق (ع) فرستادم و در آن نوشتم که ؛ مردم در چند چیز دچار اختلاف شده اند که برای شما نوشته ام . اگر صلاح دانستید ، پاسخ آن را مشروحا بیان کنید . مردم در ... عراق نسبت به شناخت و پذیرش یا انکار آن توسط آدمی و ... اختلاف نظر دارند ... پس از چندی ، امام (ع) پاسخ کتبی خود را توسط « عبد الملک بن اعین » برای من فرستادند که ؛ « از شناخت </w:t>
      </w:r>
      <w:r w:rsidRPr="00BF742E">
        <w:rPr>
          <w:rFonts w:ascii="Tahoma" w:eastAsia="Times New Roman" w:hAnsi="Tahoma" w:cs="B Nazanin"/>
          <w:b/>
          <w:bCs/>
          <w:sz w:val="24"/>
          <w:szCs w:val="24"/>
          <w:rtl/>
        </w:rPr>
        <w:lastRenderedPageBreak/>
        <w:t>و پذیرش پرسیده بودی ، بدان که این کار خداوند است که در قلب آدمی محقق می شود ، و انکار و عدم شناخت و پذیرش نیز کار خداوند است که در قلب آدمی محقق می شود و آدمی در آن ها اراده و نقشی ندارد . آنچه آدمیان در آن نقش دارند ، کارهایی است که در این موارد از روی اراده و اختیار انجام می دهند . آنان به خاطر اشتهای ( ارادی و اختیاری شان ) نسبت به ایمان ، مؤمن و آگاه می شوند و به خاطر اشتهای ( ارادی ) به پوشاندن و نادیده گرفتن حقایق ، انکار حقیقت را انتخاب می کنند و به این دلیل ، کافر و منکر حقیقت می گردند . البته این رویکردهای ارادی و اختیاری مؤمنان و کافران ، خارج از اراده ی تکوینی خداوندی نیست ، پس به سبب اختیار و عملکردهای ارادی آنان ، کیفر یا پاداششان داده و می دهد . ( التوحید / 226 و 227 . پاورقی 4 )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این روایت ، امام صادق (ع) با صراحت تمام ، می گوید : « ان المعرفة ... و الجحود صنع الله فی القلب مخلوق و لیس للعباد فیهما من صنع = شناخت و پذیرش و عدم آن ، کار سرشت خدایی انسان ( و غیر ارادی ) است و خود آدمیان در آن ها ، هیچ نقشی ندارند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این نوع از جحود ، به معنی « عدم پذیرش عقل و قلب آدمی » است و همانست که در برخی روایات دیگر ، از آن با عناوین « ما اشمأزت قلوبکم = آنچه که قلب شما از آن دوری می گزیند » یا « ما انکرتموه = آنچه که قلب شما آن را نمی پذیرد » یاد شده است و موجودیت آن را در وجود آدمی به عنوان « عاملی مؤثر و خود مختار » برسمیت شناخته اند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در متن روايتي معتبر، امام باقر(ع) از رسول گرامي اسلام(ص) نقل مي كند (و مضمونش در روايات بسياري تأييد شده است) که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اگر روايتي از رسول خدا نقل شد ، آنچه را كه قلب شما نسبت به آن واكنش مثبت نشان داده و پذيراي آن مي شود ، بپذيرید و به كار بندید و آنچه قلب شما نسبت به مفاد آن واكنش منفي نشان مي دهد را ( كه در متن روايت مي گويد « ما اشمازت قلوبكم ... آنچه قلب شما از آن مشمئز مي شود » ... ) بايد كناري گذاشته و به آن عمل نكنید ، ولي حق نيست كه به خاطر عدم پذيرش قلبي ، اصل صدور آن را بدون علم به عدم صدور ، انكار كنيد ( چرا كه ممكن است حقيقتي وراء عقل و درك شما را گزارش كرده باشد و در آينده ، معني و مفهوم آن روشن گشته و آيندگان از آن بهره گيرند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اقرار به وجود این عامل غیر ارادی ، در کنار « جهل » نسبت به بسیاری از حقایق هستی برای اکثر قریب به اتفاق مردم جهان ، مسیر انکار جاهلانه ی حقایق را هموار کرده است و تقریبا آن را برای بسیاری از آدمیان ، گریز ناپذیر ساخته است ( چرا که شناختن « راه وسط » که نه انکار کند و نه بپذیرد ، در گرو داشتن علم اجمالی به روش های گوناگون و سه گانه ی ؛ « پذیرش ، انکار و توقف » است که بسیاری از افراد نسبتا دانا به مسائل نظری ، از آن مطلع نیستند تا چه رسد به اکثریت افراد عادی جوامع بشری ) به همین دلیل ، در تمامی فرهنگ های بشری ، بین اقدامات مجرمانه ی ناشی از جهل با همان اقدامات ، ولی از روی علم و آگاهی ، تفاوت آشکاری گذاشته شده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پ ) در گزارشی از امام موسی بن جعفر (ع) از قول ایشان ( در تأیید این رویکرد عقلانی بشر ) آمده است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 xml:space="preserve">« امور مربوط به ادیان ، چهار گونه اند ؛ مسائلی که هیچ اختلافی در آن ها نیست .... و مسائلی که شک و انکار را بر می انگیزند . راه درست در این امور شک برانگیز ، آن است که از پیروان آگاه دین توضیح خواسته شود تا با دلیلی نقلی از آیات محکم قرآن که تردید و اختلافی در تفسیر آن نباشد یا روایتی که اجماعی باشد و اختلافی در </w:t>
      </w:r>
      <w:r w:rsidRPr="00BF742E">
        <w:rPr>
          <w:rFonts w:ascii="Tahoma" w:eastAsia="Times New Roman" w:hAnsi="Tahoma" w:cs="B Nazanin"/>
          <w:b/>
          <w:bCs/>
          <w:sz w:val="24"/>
          <w:szCs w:val="24"/>
          <w:rtl/>
        </w:rPr>
        <w:lastRenderedPageBreak/>
        <w:t>دلالت آن نباشد ، یا با دلیلی عقلی ، همچون قیاس و برهانی که عقل بشری صحت آن را تأیید کند و هیچ فرد عادی یا عالم ، در آن تردیدی نداشته باشد ، شک او را برطرف کنند . محدوده ی امور شک بر انگیز ، از مسأله ی " توحید تا گرفتن خسارت های بسیار اندک حقوقی " را در بر می گیرد . در این مراجعه به دلایل عقلی و نقلی ، هرچیزی که صحت آن برای تو ثابت شد ، آن را بپذیر و هرچیزی که حقانیت آن برایت ثابت نشد را نپذیر ... بخاطر اینکه خداوند عادل است و ستم نمی کند ، در برابر بندگانش به چیزی استناد می کند که مورد درک و فهم آنان باشد ، به چیزی فرا می خواند که آن را می شناسند و می پذیرند ، نه به چیزی که آن را درک نکرده و نمی پذیرند . ( وسائل الشیعه 27/103 . بحار الأنوار 2/238 . پاورقی 5)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این روایت ، اقرار شده است که ؛ « طبیعت اکثر ، بلکه تمامی مسائل دینی ( کلامی و فقهی ) به گونه ای است که در معرض شک و انکار ( جحد ) آدمی قرار می گیرند » . این اقرار نیز تأیید و تأکیدی است بر « طبیعی بودن رویکرد انکاری » ، خصوصا در « دوران فتنه = زمان هایی که دست یابی به حقایق دین و شریعت ، بر اثر فتنه های نظری و عملی ، عملا دشوار و در برخی موارد ، ناممکن شده است و حجت مطلق الهی در دسترس عموم آدمیان نیست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این سخن امام (ع) را به خاطر بسپارید تا در بحث « شک » مجددا به آن برگردیم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2- انکار امری که نزد منکر « علم و اطمینان بر صحت آن وجود دارد » . این گونه جحد را « انکار عالمانه ی حقیقت » می نامند . ( .و جحدوا بها و استیقنتها انفسهم ظلما و علوا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هرچند پی بردن به حقیقت انگیزه های درونی دیگران ، بسیار دشوار است ، ولی این نوع از انکار حقیقت ، مصادیق خود را داشته و دارد و « بلا موضوع » نبوده و نخواهد بود . تنها مصداق حقیقی « کفر » همین نوع است و بقیه ی موارد ، مصداق حقیقی کفر نیستند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پیش از این به روایاتی در مورد « انحصار کفر مورد بحث در ارتداد ، به نوع جحودی آن » پرداختیم و برای تأیید بیشتر آن به دو م.رد دیگر اشاره می کنیم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یکم ) بیان امام صادق (ع) در گزارشی که کتاب « الإحتجاج /341 » آورده است ؛ « ... انه انما کفر من بعد ان بلغ وقتا لزمته الحجة من الله ، فعرض علیه الحق فجحده ، فبإنکاره الحق صار کافرا = همانا آدمی هنگامی کفر ورزیده است که از نظر سنی به حدی رسیده باشد که حجت الهی را درک کند ، پس حق از سوی خدا بر او عرضه شود و او انکار کند ، پس بخاطر انکار حق است که کافر شمرده می شود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دوم ) در گزارشی معتبری از امام کاظم (ع) ، در پاسخ « موسی بن بکیر » که پرسیده بود ؛ « کفر جلوتر است [ از نظر مضر و منفی بودن ] یا شرک ؟ » می خوانیم ؛ « ... الکفر اقدم ، و هو الجحود ... = کفر جلوتر است و آن عبارت است از انکار ( جحود ) ... » ( کافی 2/385 )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 xml:space="preserve">بنا بر این ، در انحصار مسأله به « انکار عالمانه » ی ناشی از دشمنی و ستم ، تردیدی نیست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lastRenderedPageBreak/>
        <w:t>شک ، از نگاه عقل و نقل</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شک و تردید ، حالتی است درونی که در مقام « گزینش » برای آدمی پدید می آید . نسبت آدمی ( فاعل ) با تحقق این پدیده ، نسبتی طبیعی و غیر ارادی است . ذات پدیده های غیر ارادی به گونه ای است که هیچ صاحب عقل و حکمتی آن را « موضوع تکلیف و مسئولیت » قرار نداده و نمی دهد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خداوند سبحان ، که خالق عقل و حکیم علی الإطلاق است ، و محمد بن عبدالله (ص) که معلم حکمت و دعوت کننده به تعقل و تفکر است را چگونه می توان متهم به کاری کرد که عقول متوسطه و بلکه ابتدائی نیز از انجام آن پرهیز کرده و می کنند و همگان آن را قبیح می شمارند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در روایتی که پیش از این در مورد « انکار » از امام موسی بن جعفر (ع) گزارش شد ( بند پ ) ، با صراحت از « حق شک کردن » برای پیروان شریعت محمدی (ص) دفاع شده و ان را یک « اتفاق طبیعی و غیر ارادی » و محتمل و ممکن در تمامی مسائل ریز و درشت اعتقادی و فقهی دانسته بود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چگونه می توان از « احقاق این حق » یا « تحقق غیر ارادی این پدیده » ممانعت کرد ؟ آیا با اکراه ، تهدید و تکفیر یا در نظر گرفتن کیفر شدید ، می توان مانع تحقق این امر شد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آیا « تکلیف به غیر مقدور » عقلانی است ؟ آیا « امور غیر ارادی ، خارج از توان و اختیار آدمی عمل نمی کنند » ؟ آیا دین منطبق با فطرت بشری ، می خواهد از این پس و به نام شریعت محمدی (ص) از انطباق با فطرت بشری عدول کرده و خارج شود ؟!! مگر قرآن کریم با صراحت از دین فطری دفاع نکرده و انطباق آن با فطرت را علت استواری دین ندانسته است ؟!! ( فأقم وجهک للدین حنیفا فطرة الله التی فطر الناس علیها ، لا تبدیل لخلق الله ، ذلک الدین القیم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این رویکرد کجا و رویکرد قرآنی کجا ؟ در قرآن كريم آمده است كه؛ « لايكلف الله نفسا الّا وسعها _ خداوند هيچكس را به بيش از توان او مكلف نكرده است » . اين تعبیر و مضمون آن ، شش نوبت در قرآن تكرار شده است ( بقره /233 و 286 . انعام/152. اعراف/42 . مومنون/62 . طلاق/ 7 )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مرحوم شیخ صدوق در کتاب « توحید /120» نوشته است : « دنیا محل شک ها و تردید ها و تصورات گوناگون است . چون روز قیامت رسد ، برای بندگان خدا ، نشانه های خدا و علت پاداش ها و کیفرها ی وی آشکار می شود به گونه ای که شک ها برطرف می گردد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این سخن عالم شیعی قرن چهارم هجری ، تأییدی بر رواج شک و تردیدها در مسائل دینی و شرعی است که آن را طبیعی جلوه می دهد و زمان برطرف شدن شک و تردیدها را « روز رستاخیز » می داند . یعنی تا آن روز ، این روند به صورت طبیعی ادامه خواهد داشت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گرچه باید پرسید که ؛ « برطرف شدن شک در روز جزا ، چه بهره ای برای آدمی می تواند در بر داشته باشد ، جز برسمیت شناخته شدن این روند از سوی خالق بشر در مدت بقای او در این دنیا ؟ » . در غیر این صورت ، هیچ فایده ای در این روند ، نهفته نیست و باید گفت : « آنچه مفید است ، برطرف شدن شک و تردیدها در این دنیا است ، تا بر اثر آن ، آدمی فرصت بهره گیری از حقایق را پیدا کند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 xml:space="preserve">آنانی که در برابر « شک و تردید بشر » با تهدید و اجبار و کیفرهای شدید دنیوی و اخروی ، مواجه شده و رویارویی خشونت بار را ( در گفتار و کردار ) تجویز کرده و می کنند ، دچار توهم « در دسترس بودن یقین » برای </w:t>
      </w:r>
      <w:r w:rsidRPr="00BF742E">
        <w:rPr>
          <w:rFonts w:ascii="Tahoma" w:eastAsia="Times New Roman" w:hAnsi="Tahoma" w:cs="B Nazanin"/>
          <w:b/>
          <w:bCs/>
          <w:sz w:val="24"/>
          <w:szCs w:val="24"/>
          <w:rtl/>
          <w:lang w:bidi="ar-SA"/>
        </w:rPr>
        <w:lastRenderedPageBreak/>
        <w:t>تمامی حقایق هستی شده اند . آن ها تصور کرده اند که به آسانی می توان به « یقین » رسید و در مسائل مختلف ، راه رسیدن به « علم و قطع » باز و پیمودن آن برای همگان میسر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این توهمی است که پس از گذشت قرون و اعصار و وجود این همه اختلاف نظر ، بین آحاد بشر و حتی در میان پیروان یک مکتب فکری خاص ( مذهب ) ، بطلان آن آشکار شده است . اما با توجه به اینکه افراد دچار این توهم ، خود را متعبد به ظواهر شریعت می شمارند ، چند روایت را در خصوص « یقین » یاد آوری می کنم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1- در روایتی با سند معتبر از امام صادق (ع) می خوانیم ؛ « همانا ایمان از اسلام برتر است و یقین از ایمان برتر است و هیچ چیزی کمیاب تر از یقین نیست » ( کافی 2/51 شماره ی 1 . پاورقی 6 )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2- در گزارش معتبر دیگری از امام موسی بن جعفر (ع) آمده است ؛ « ایمان ، یک درجه برتر از اسلام است و تقوی ، یک درجه برتر از ایمان است و یقین ، یک درجه برتر از تقوی است . و هیچ چیزی کمتر از یقین ، بین مردم تقسیم نشده است » ( کافی 2/51 شماره ی 2 . پاورقی 7 )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 xml:space="preserve">3- در گزارشی با سند صحیح ، از امام علی بن موسی الرضا (ع) ، مشابه بیان پدر بزرگوارشان را می خوانیم ( فقط عبارت پایانی آن ، بجای « ماقسّم فی الناس » از تعبیر « لم یقسّم بین العباد » استفاده شده است </w:t>
      </w:r>
      <w:r w:rsidRPr="00BF742E">
        <w:rPr>
          <w:rFonts w:ascii="Times New Roman" w:eastAsia="Times New Roman" w:hAnsi="Times New Roman" w:cs="Times New Roman" w:hint="cs"/>
          <w:b/>
          <w:bCs/>
          <w:sz w:val="24"/>
          <w:szCs w:val="24"/>
          <w:rtl/>
          <w:lang w:bidi="ar-SA"/>
        </w:rPr>
        <w:t>–</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کافی</w:t>
      </w:r>
      <w:r w:rsidRPr="00BF742E">
        <w:rPr>
          <w:rFonts w:ascii="Tahoma" w:eastAsia="Times New Roman" w:hAnsi="Tahoma" w:cs="B Nazanin"/>
          <w:b/>
          <w:bCs/>
          <w:sz w:val="24"/>
          <w:szCs w:val="24"/>
          <w:rtl/>
          <w:lang w:bidi="ar-SA"/>
        </w:rPr>
        <w:t xml:space="preserve"> 2/52 </w:t>
      </w:r>
      <w:r w:rsidRPr="00BF742E">
        <w:rPr>
          <w:rFonts w:ascii="Tahoma" w:eastAsia="Times New Roman" w:hAnsi="Tahoma" w:cs="B Nazanin" w:hint="cs"/>
          <w:b/>
          <w:bCs/>
          <w:sz w:val="24"/>
          <w:szCs w:val="24"/>
          <w:rtl/>
          <w:lang w:bidi="ar-SA"/>
        </w:rPr>
        <w:t>شماره</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ی</w:t>
      </w:r>
      <w:r w:rsidRPr="00BF742E">
        <w:rPr>
          <w:rFonts w:ascii="Tahoma" w:eastAsia="Times New Roman" w:hAnsi="Tahoma" w:cs="B Nazanin"/>
          <w:b/>
          <w:bCs/>
          <w:sz w:val="24"/>
          <w:szCs w:val="24"/>
          <w:rtl/>
          <w:lang w:bidi="ar-SA"/>
        </w:rPr>
        <w:t xml:space="preserve"> 6 . </w:t>
      </w:r>
      <w:r w:rsidRPr="00BF742E">
        <w:rPr>
          <w:rFonts w:ascii="Tahoma" w:eastAsia="Times New Roman" w:hAnsi="Tahoma" w:cs="B Nazanin" w:hint="cs"/>
          <w:b/>
          <w:bCs/>
          <w:sz w:val="24"/>
          <w:szCs w:val="24"/>
          <w:rtl/>
          <w:lang w:bidi="ar-SA"/>
        </w:rPr>
        <w:t>پاورقی</w:t>
      </w:r>
      <w:r w:rsidRPr="00BF742E">
        <w:rPr>
          <w:rFonts w:ascii="Tahoma" w:eastAsia="Times New Roman" w:hAnsi="Tahoma" w:cs="B Nazanin"/>
          <w:b/>
          <w:bCs/>
          <w:sz w:val="24"/>
          <w:szCs w:val="24"/>
          <w:rtl/>
          <w:lang w:bidi="ar-SA"/>
        </w:rPr>
        <w:t xml:space="preserve"> 8 )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البته در همین بخش از کتاب « کافی » روایات معتبره ی دیگری نیز با همین مضمون گزارش شده است . ( کافی 2/ 52 شماره های 4 و 5 )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حال که تأیید « کمبود شدید یقین » در زندگی بشر را از بیان بزرگان شریعت مشاهده کردیم ، این « سخن آسان می شود » که ؛ « در نبود یقین ، بشر می ماند و احتمال و شک ، که مبتنی بر عقلانیت ( و تأیید شرع ) تنها می تواند به « احتمالات برتر روی آورد » . « ایمان و اطمینان » نیز یک درجه پایین تر از مرحله ی « یقین » است که « برترین احتمال » را شامل می شود ولی همچنان « احتمال خطا » را ( مثلا در حد کمتر از پنج درصد ) منتفی نمی داند . این مسیر ناگزیری است که گریزی از آن متصور نیست و راه زندگی بشر ( در اکثر موارد ) منحصر به پیمودن آن است و در فقه اسلامی نیز از آن به عنوان « اعتبار ظن » یاد می شود و اکثر احکام شریعت را از این طریق اثبات می کنند ( البته مطلق ظن را حجت نمی دانند و ظنون خاصی را معتبر می شمارند که عمدتا در « سیره ی عقلای بشر » نیز معتبر شمرده شده و می شوند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 xml:space="preserve">در اعتبار علمی « اصرار بر نتایج بدست آمده از ظنون معتبر » در حدی که آدمی « تحقق تردید غیر ارادی » ( شک ) را برنتابد و تفاوت چند درصدی رویکرد احتمالی خویش با رویکرد احتمالی دیگران را مجوزی قطعی برای « تکفیر ، تهدید و بهره گیری از زور ، در حد سلب قطعی ترین حق (حق حیات ) دیگران » قرار دهد ، تردید جدی وجود دارد . بلکه « اطمینان به عدم مجوز برای سلب حق حیات دیگری » می توان داشت ، چرا که مقتضای مبانی شریعت ، استصحاب حق حیات است ، تا هنگامی که دلیل قطعی یا اطمینان آور ، بر جواز سلب این حق ارائه نشود ، که پیش از این ، با استناد به متن قرآن و احادیث ، انحصار جواز شرعی قتل را در دو عامل « قصاص نفس یا افساد فی الأرص » إثبات کردیم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 xml:space="preserve">البته « کسی که از مواضع یقینی یا اطمینان بخش سابق خود ، به شک و تردید می رسد ، اگر بخاطر این شک و تردید ( قبل از اثبات اطمینان بخش و علمی بطلان مواضع سابق ) عملا از آن ها رویگردان شده و به مواضع اثبات نشده ی جدید ، گرایش عملی پیدا کند ، صرفا از نظر اخلاقی ، مورد مذمت عقلاء قرار می گیرد و رفتار او به لحاظ منطقی ، قابل دفاع شمرده نمی شود » . این رویکرد نظری را در بیان امیر مؤمنان علی (ع) نیز مشاهده کنید ( من اخیب ممن تعدی الیقین الی الشک و الحیرة </w:t>
      </w:r>
      <w:r w:rsidRPr="00BF742E">
        <w:rPr>
          <w:rFonts w:ascii="Times New Roman" w:eastAsia="Times New Roman" w:hAnsi="Times New Roman" w:cs="Times New Roman" w:hint="cs"/>
          <w:b/>
          <w:bCs/>
          <w:sz w:val="24"/>
          <w:szCs w:val="24"/>
          <w:rtl/>
          <w:lang w:bidi="ar-SA"/>
        </w:rPr>
        <w:t>–</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تصنیف</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غررالحکم</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حدیث</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شماره</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ی</w:t>
      </w:r>
      <w:r w:rsidRPr="00BF742E">
        <w:rPr>
          <w:rFonts w:ascii="Tahoma" w:eastAsia="Times New Roman" w:hAnsi="Tahoma" w:cs="B Nazanin"/>
          <w:b/>
          <w:bCs/>
          <w:sz w:val="24"/>
          <w:szCs w:val="24"/>
          <w:rtl/>
          <w:lang w:bidi="ar-SA"/>
        </w:rPr>
        <w:t>/ 1042 )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ادامه دارد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پاورقی ها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 xml:space="preserve">1- علی بن ابراهیم عن ابیه عن بکر بن صالح عن القاسم بن یزید عن ابی عمرو الزبیری عن ابی عبد الله (ع) قال : قلت له ؛ اخبرنی عن وجوه الکفر فی کتاب الله عز و جل . قال : « الکفر فی کتاب الله علی خمسة اوجه . فمنها کفر الجحود </w:t>
      </w:r>
      <w:r w:rsidRPr="00BF742E">
        <w:rPr>
          <w:rFonts w:ascii="Times New Roman" w:eastAsia="Times New Roman" w:hAnsi="Times New Roman" w:cs="Times New Roman" w:hint="cs"/>
          <w:b/>
          <w:bCs/>
          <w:sz w:val="24"/>
          <w:szCs w:val="24"/>
          <w:rtl/>
          <w:lang w:bidi="ar-SA"/>
        </w:rPr>
        <w:t>–</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و</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الجحود</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علی</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ضربین</w:t>
      </w:r>
      <w:r w:rsidRPr="00BF742E">
        <w:rPr>
          <w:rFonts w:ascii="Tahoma" w:eastAsia="Times New Roman" w:hAnsi="Tahoma" w:cs="B Nazanin"/>
          <w:b/>
          <w:bCs/>
          <w:sz w:val="24"/>
          <w:szCs w:val="24"/>
          <w:rtl/>
          <w:lang w:bidi="ar-SA"/>
        </w:rPr>
        <w:t xml:space="preserve"> </w:t>
      </w:r>
      <w:r w:rsidRPr="00BF742E">
        <w:rPr>
          <w:rFonts w:ascii="Times New Roman" w:eastAsia="Times New Roman" w:hAnsi="Times New Roman" w:cs="Times New Roman" w:hint="cs"/>
          <w:b/>
          <w:bCs/>
          <w:sz w:val="24"/>
          <w:szCs w:val="24"/>
          <w:rtl/>
          <w:lang w:bidi="ar-SA"/>
        </w:rPr>
        <w:t>–</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و</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الکفر</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بترک</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ما</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امر</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الله</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و</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کفر</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البرائة</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و</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کفر</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النعم</w:t>
      </w:r>
      <w:r w:rsidRPr="00BF742E">
        <w:rPr>
          <w:rFonts w:ascii="Tahoma" w:eastAsia="Times New Roman" w:hAnsi="Tahoma" w:cs="B Nazanin"/>
          <w:b/>
          <w:bCs/>
          <w:sz w:val="24"/>
          <w:szCs w:val="24"/>
          <w:rtl/>
          <w:lang w:bidi="ar-SA"/>
        </w:rPr>
        <w:t xml:space="preserve"> . </w:t>
      </w:r>
      <w:r w:rsidRPr="00BF742E">
        <w:rPr>
          <w:rFonts w:ascii="Tahoma" w:eastAsia="Times New Roman" w:hAnsi="Tahoma" w:cs="B Nazanin" w:hint="cs"/>
          <w:b/>
          <w:bCs/>
          <w:sz w:val="24"/>
          <w:szCs w:val="24"/>
          <w:rtl/>
          <w:lang w:bidi="ar-SA"/>
        </w:rPr>
        <w:t>فاما</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کفر</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ا</w:t>
      </w:r>
      <w:r w:rsidRPr="00BF742E">
        <w:rPr>
          <w:rFonts w:ascii="Tahoma" w:eastAsia="Times New Roman" w:hAnsi="Tahoma" w:cs="B Nazanin"/>
          <w:b/>
          <w:bCs/>
          <w:sz w:val="24"/>
          <w:szCs w:val="24"/>
          <w:rtl/>
          <w:lang w:bidi="ar-SA"/>
        </w:rPr>
        <w:t>لجحود بالربوبیة ، و هو قول من یقول : لا رب و لا جنة و لا نار ، و هو قول صنفین من زنادقة ، یقال لهم الدهریة ، و هم الذین یقولون : « ما یهلکنا الا الدهر » و هو دین وضعوه لأنفسهم بالإستحسان علی غیر تثبت منهم و لا تحقیق لشیئ مما یقولون . قال الله عز و جل : « إن هم إلا یظنون » ... فهذا احد وجوه الکفر. و الوجه الآخر من الجحود علی معرفة ، و هو أن یجحد الجاحد و هو یعلم انه حق قد استقر عنده و قد قال الله عز و جل : « و جحدوا بها و استیقنتها أنفسهم ظلما و علوا » ... فهذا تفسیر وجهی الجحود . و الوجه الثالث من الکفر ، کفر النعم ... و الوجه الرابع من الکفر ، ترک ما أمر الله عز و جل به ... و الوجه الخامس من الکفر ، کفر البرائة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 xml:space="preserve">2- تفسیر النعمانی بالإسناد الآتی فی کتاب فضل القرآن ، عن امیر المؤمنین (ع) : و اما الکفر المذکور فی کتاب الله تعالی ، فخمسة وجوه ؛ منها کفر الجحود و منها کفر فقط - و الجحود ینقسم علی وجهین </w:t>
      </w:r>
      <w:r w:rsidRPr="00BF742E">
        <w:rPr>
          <w:rFonts w:ascii="Times New Roman" w:eastAsia="Times New Roman" w:hAnsi="Times New Roman" w:cs="Times New Roman" w:hint="cs"/>
          <w:b/>
          <w:bCs/>
          <w:sz w:val="24"/>
          <w:szCs w:val="24"/>
          <w:rtl/>
          <w:lang w:bidi="ar-SA"/>
        </w:rPr>
        <w:t>–</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و</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منها</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کفر</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الترک</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لما</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أمر</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الله</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تعالی</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به</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و</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منها</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کفر</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البرائة</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و</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منها</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کفر</w:t>
      </w:r>
      <w:r w:rsidRPr="00BF742E">
        <w:rPr>
          <w:rFonts w:ascii="Tahoma" w:eastAsia="Times New Roman" w:hAnsi="Tahoma" w:cs="B Nazanin"/>
          <w:b/>
          <w:bCs/>
          <w:sz w:val="24"/>
          <w:szCs w:val="24"/>
          <w:rtl/>
          <w:lang w:bidi="ar-SA"/>
        </w:rPr>
        <w:t xml:space="preserve"> </w:t>
      </w:r>
      <w:r w:rsidRPr="00BF742E">
        <w:rPr>
          <w:rFonts w:ascii="Tahoma" w:eastAsia="Times New Roman" w:hAnsi="Tahoma" w:cs="B Nazanin" w:hint="cs"/>
          <w:b/>
          <w:bCs/>
          <w:sz w:val="24"/>
          <w:szCs w:val="24"/>
          <w:rtl/>
          <w:lang w:bidi="ar-SA"/>
        </w:rPr>
        <w:t>النعم</w:t>
      </w:r>
      <w:r w:rsidRPr="00BF742E">
        <w:rPr>
          <w:rFonts w:ascii="Tahoma" w:eastAsia="Times New Roman" w:hAnsi="Tahoma" w:cs="B Nazanin"/>
          <w:b/>
          <w:bCs/>
          <w:sz w:val="24"/>
          <w:szCs w:val="24"/>
          <w:rtl/>
          <w:lang w:bidi="ar-SA"/>
        </w:rPr>
        <w:t xml:space="preserve">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3- علی بن ابراهیم بن هاشم عن ابیه عن القاسم بن محمد عن المنقری عن حفص بن غیاث عن ابی عبد الله (ع) قال : یا حفص ، یغفر للجاهل سبعون ذنبا قبل أن یغفر للعالم ذنب واحد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 xml:space="preserve">4- </w:t>
      </w:r>
      <w:r w:rsidRPr="00BF742E">
        <w:rPr>
          <w:rFonts w:ascii="Tahoma" w:eastAsia="Times New Roman" w:hAnsi="Tahoma" w:cs="B Nazanin"/>
          <w:b/>
          <w:bCs/>
          <w:sz w:val="24"/>
          <w:szCs w:val="24"/>
          <w:rtl/>
        </w:rPr>
        <w:t xml:space="preserve">- محمدبن الحسن بن احمد بن الولید فی جامعه و محمدبن الحسن الصفار عن العباس بن معروف عن عبدالرحمن بن ابی نجران عن حمادبن عثمان عن عبدالرحیم القصیر قال : کتبت علی یدی عبد الملک بن اعین الی ابی عبدالله (ع)؛ جعلت فداک ، اختلف الناس فی اشیاء قد کتبت بها الیک ، فإن رأیت ، جعلنی الله فداک ، ان تشرح لی جمیع ماکتبت به الیک . اختلف الناس ... بالعراق ، فی المعرفة و الجحود ... فکتب (ع) علی یدی عبد الملک بن اعین : سألت عن المعرفة ما هی ؟ فاعلم رحمک الله ، ان المعرفة من صنع الله عز و جل فی القلب </w:t>
      </w:r>
      <w:r w:rsidRPr="00BF742E">
        <w:rPr>
          <w:rFonts w:ascii="Tahoma" w:eastAsia="Times New Roman" w:hAnsi="Tahoma" w:cs="B Nazanin"/>
          <w:b/>
          <w:bCs/>
          <w:sz w:val="24"/>
          <w:szCs w:val="24"/>
          <w:rtl/>
        </w:rPr>
        <w:lastRenderedPageBreak/>
        <w:t>مخلوقة و الجحود صنع الله فی القلب مخلوق و لیس للعباد فیهما من صنع ، و لهم فیهما الإختیار من الإکتساب، فبشهوتهم الإیمان ، اختاروا المعرفة ، فکانوا بذلک مؤمنین عارفین ، و بشهوتهم الکفر ، اختاروا الجحود ، فکانوا بذلک کافرین جاحدین ضلاّلا و ذلک بتوفیق الله لهم و خذلان من خذله الله . فبالإختیار و الإکتساب ، عاقبهم الله و اثابهم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 xml:space="preserve">5- عن احمد بن محمد بن الحسن الولید عن ابیه عن احمد بن ادریس عن محمد بن احمد بن اسماعیل العلوی عن محمد بن الزبرقان الدامغانی عن ابی الحسن موسی (ع) ... : بسم الله الرحمن الرحیم . جمیع امور الأدیان اربعة ؛ امر لا إختلاف فیه و هو اجماع الامة علی الضرورة ... و امر یحتمل الشک و الإنکار ، فسبیله إستیضاح اهله لمنتحلیه بحجة من کتاب الله مجمع علی تأویلها و سنة مجمع علیها لا اختلاف فیها و لا تسع خاصة الامة و عامتها الشک فیه و الإنکار له ، و هذان الأمران من امر التوحید فما دونه و ارش الخدش فما فوقه ، فهذا المعروض الذی یعرض علیه امر الدین ، فما ثبت لک برهانه إصطفیته و ما غمض علیک صوابه نفیته ... لأن الله تعالی عدل لایجور ، یحتج علی خلقه بما یعلمون ، یدعوهم الی مایعرفون لا الی ما یجهلون و ینکرون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6- ابو علی الأشعری عن محمد بن سالم عن احمد بن النضر عن عمرو بن شمر عن جابر قال : قال لی ابو عبدالله (ع) : یا اخا جعف ، إنّ الإیمان افضل من الإسلام و إنّ الیقین افضل من الإیمان و ما من شیئ اعزّ من الیقین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7- عدة من اصحابنا عن سهل بن زیاد و الحسین بن محمد عن معلی بن محمد جمیعا عن الوشاء عن ابی الحسن (ع) ، قال : سمعته یقول : الإیمان فوق الإسلام بدرجة و التقوی فوق الإیمان بدرجة و الیقین فوق التقوی بدرجة ، و ما قسّم فی الناس شیئ اقلّ من الیقین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 xml:space="preserve">8- محمد بن یحیی عن احمد بن محمد بن عیسی عن احمد بن محمد بن ابی نصر عن الرضا (ع) : الإیمان فوق الإسلام بدرجة و التقوی فوق الإیمان بدرجة و الیقین فوق التقوی بدرجة ، و لم یقسّم بین العباد شیئ اقلّ من الیقین . </w:t>
      </w:r>
    </w:p>
    <w:p w:rsidR="000B6DF2" w:rsidRPr="00BF742E" w:rsidRDefault="000B6DF2">
      <w:pPr>
        <w:rPr>
          <w:rFonts w:cs="B Nazanin"/>
          <w:b/>
          <w:bCs/>
          <w:sz w:val="24"/>
          <w:szCs w:val="24"/>
          <w:rtl/>
        </w:rPr>
      </w:pPr>
    </w:p>
    <w:p w:rsidR="000B6DF2" w:rsidRPr="00BF742E" w:rsidRDefault="000B6DF2">
      <w:pPr>
        <w:rPr>
          <w:rFonts w:cs="B Nazanin"/>
          <w:b/>
          <w:bCs/>
          <w:sz w:val="24"/>
          <w:szCs w:val="24"/>
          <w:rtl/>
        </w:rPr>
      </w:pPr>
    </w:p>
    <w:p w:rsidR="000B6DF2" w:rsidRPr="00BF742E" w:rsidRDefault="000B6DF2">
      <w:pPr>
        <w:rPr>
          <w:rFonts w:cs="B Nazanin"/>
          <w:b/>
          <w:bCs/>
          <w:sz w:val="24"/>
          <w:szCs w:val="24"/>
          <w:rtl/>
        </w:rPr>
      </w:pPr>
    </w:p>
    <w:p w:rsidR="000B6DF2" w:rsidRPr="00BF742E" w:rsidRDefault="000B6DF2" w:rsidP="000B6DF2">
      <w:pPr>
        <w:spacing w:before="100" w:beforeAutospacing="1" w:after="100" w:afterAutospacing="1" w:line="360" w:lineRule="atLeast"/>
        <w:outlineLvl w:val="2"/>
        <w:rPr>
          <w:rFonts w:ascii="Verdana" w:eastAsia="Times New Roman" w:hAnsi="Verdana" w:cs="B Nazanin"/>
          <w:b/>
          <w:bCs/>
          <w:sz w:val="24"/>
          <w:szCs w:val="24"/>
        </w:rPr>
      </w:pPr>
      <w:r w:rsidRPr="00BF742E">
        <w:rPr>
          <w:rFonts w:ascii="Verdana" w:eastAsia="Times New Roman" w:hAnsi="Verdana" w:cs="B Nazanin"/>
          <w:b/>
          <w:bCs/>
          <w:sz w:val="24"/>
          <w:szCs w:val="24"/>
          <w:rtl/>
        </w:rPr>
        <w:t xml:space="preserve">ارتداد (6) </w:t>
      </w:r>
    </w:p>
    <w:p w:rsidR="000B6DF2" w:rsidRPr="00BF742E" w:rsidRDefault="000B6DF2" w:rsidP="000B6DF2">
      <w:pPr>
        <w:spacing w:after="0" w:line="270" w:lineRule="atLeast"/>
        <w:rPr>
          <w:rFonts w:ascii="Tahoma" w:eastAsia="Times New Roman" w:hAnsi="Tahoma" w:cs="B Nazanin"/>
          <w:b/>
          <w:bCs/>
          <w:sz w:val="24"/>
          <w:szCs w:val="24"/>
          <w:rtl/>
        </w:rPr>
      </w:pPr>
    </w:p>
    <w:p w:rsidR="000B6DF2" w:rsidRPr="00BF742E" w:rsidRDefault="000B6DF2" w:rsidP="000B6DF2">
      <w:pPr>
        <w:spacing w:after="0" w:line="270" w:lineRule="atLeast"/>
        <w:rPr>
          <w:rFonts w:ascii="Tahoma" w:eastAsia="Times New Roman" w:hAnsi="Tahoma" w:cs="B Nazanin"/>
          <w:b/>
          <w:bCs/>
          <w:sz w:val="24"/>
          <w:szCs w:val="24"/>
          <w:rtl/>
        </w:rPr>
      </w:pPr>
      <w:r w:rsidRPr="00BF742E">
        <w:rPr>
          <w:rFonts w:ascii="Tahoma" w:eastAsia="Times New Roman" w:hAnsi="Tahoma" w:cs="B Nazanin" w:hint="cs"/>
          <w:b/>
          <w:bCs/>
          <w:sz w:val="24"/>
          <w:szCs w:val="24"/>
          <w:rtl/>
        </w:rPr>
        <w:t>بحث ارتداد را چند سال پيش مورد پژوهش قرار دادم . متن آن پژوهش را در يادداشت هايي</w:t>
      </w:r>
    </w:p>
    <w:p w:rsidR="000B6DF2" w:rsidRPr="00BF742E" w:rsidRDefault="000B6DF2" w:rsidP="000B6DF2">
      <w:pPr>
        <w:spacing w:after="0" w:line="270" w:lineRule="atLeast"/>
        <w:rPr>
          <w:rFonts w:ascii="Tahoma" w:eastAsia="Times New Roman" w:hAnsi="Tahoma" w:cs="B Nazanin"/>
          <w:b/>
          <w:bCs/>
          <w:sz w:val="24"/>
          <w:szCs w:val="24"/>
          <w:rtl/>
        </w:rPr>
      </w:pPr>
      <w:r w:rsidRPr="00BF742E">
        <w:rPr>
          <w:rFonts w:ascii="Tahoma" w:eastAsia="Times New Roman" w:hAnsi="Tahoma" w:cs="B Nazanin" w:hint="cs"/>
          <w:b/>
          <w:bCs/>
          <w:sz w:val="24"/>
          <w:szCs w:val="24"/>
          <w:rtl/>
        </w:rPr>
        <w:t>جمع آوري كردم كه سال گذشته با خود به تاجيكستان بردم . در آن ديار سرسبز و با طراوت</w:t>
      </w:r>
    </w:p>
    <w:p w:rsidR="000B6DF2" w:rsidRPr="00BF742E" w:rsidRDefault="000B6DF2" w:rsidP="000B6DF2">
      <w:pPr>
        <w:spacing w:after="0" w:line="270" w:lineRule="atLeast"/>
        <w:rPr>
          <w:rFonts w:ascii="Tahoma" w:eastAsia="Times New Roman" w:hAnsi="Tahoma" w:cs="B Nazanin"/>
          <w:b/>
          <w:bCs/>
          <w:sz w:val="24"/>
          <w:szCs w:val="24"/>
          <w:rtl/>
        </w:rPr>
      </w:pPr>
      <w:r w:rsidRPr="00BF742E">
        <w:rPr>
          <w:rFonts w:ascii="Tahoma" w:eastAsia="Times New Roman" w:hAnsi="Tahoma" w:cs="B Nazanin" w:hint="cs"/>
          <w:b/>
          <w:bCs/>
          <w:sz w:val="24"/>
          <w:szCs w:val="24"/>
          <w:rtl/>
        </w:rPr>
        <w:t>اندكي به متن پيشين افزودم و آن را در معرض انتشار ( در وبلاگ ) قرار دادم . سفر به ايران</w:t>
      </w:r>
    </w:p>
    <w:p w:rsidR="000B6DF2" w:rsidRPr="00BF742E" w:rsidRDefault="000B6DF2" w:rsidP="000B6DF2">
      <w:pPr>
        <w:spacing w:after="0" w:line="270" w:lineRule="atLeast"/>
        <w:rPr>
          <w:rFonts w:ascii="Tahoma" w:eastAsia="Times New Roman" w:hAnsi="Tahoma" w:cs="B Nazanin"/>
          <w:b/>
          <w:bCs/>
          <w:sz w:val="24"/>
          <w:szCs w:val="24"/>
          <w:rtl/>
        </w:rPr>
      </w:pPr>
      <w:r w:rsidRPr="00BF742E">
        <w:rPr>
          <w:rFonts w:ascii="Tahoma" w:eastAsia="Times New Roman" w:hAnsi="Tahoma" w:cs="B Nazanin" w:hint="cs"/>
          <w:b/>
          <w:bCs/>
          <w:sz w:val="24"/>
          <w:szCs w:val="24"/>
          <w:rtl/>
        </w:rPr>
        <w:t>به ممنوع الخروج شدن من از سوي وزارت اطلاعات و دادگاه ويژه ي روحانيت انجاميد . كار به</w:t>
      </w:r>
    </w:p>
    <w:p w:rsidR="000B6DF2" w:rsidRPr="00BF742E" w:rsidRDefault="000B6DF2" w:rsidP="000B6DF2">
      <w:pPr>
        <w:spacing w:after="0" w:line="270" w:lineRule="atLeast"/>
        <w:rPr>
          <w:rFonts w:ascii="Tahoma" w:eastAsia="Times New Roman" w:hAnsi="Tahoma" w:cs="B Nazanin"/>
          <w:b/>
          <w:bCs/>
          <w:sz w:val="24"/>
          <w:szCs w:val="24"/>
          <w:rtl/>
        </w:rPr>
      </w:pPr>
      <w:r w:rsidRPr="00BF742E">
        <w:rPr>
          <w:rFonts w:ascii="Tahoma" w:eastAsia="Times New Roman" w:hAnsi="Tahoma" w:cs="B Nazanin" w:hint="cs"/>
          <w:b/>
          <w:bCs/>
          <w:sz w:val="24"/>
          <w:szCs w:val="24"/>
          <w:rtl/>
        </w:rPr>
        <w:t>اين ختم نشد و با توقيف لپ تاپ ( كه اكثر نوشته هايم را در آن قرار داده بودم ) و سي دي</w:t>
      </w:r>
    </w:p>
    <w:p w:rsidR="000B6DF2" w:rsidRPr="00BF742E" w:rsidRDefault="000B6DF2" w:rsidP="000B6DF2">
      <w:pPr>
        <w:spacing w:after="0" w:line="270" w:lineRule="atLeast"/>
        <w:rPr>
          <w:rFonts w:ascii="Tahoma" w:eastAsia="Times New Roman" w:hAnsi="Tahoma" w:cs="B Nazanin"/>
          <w:b/>
          <w:bCs/>
          <w:sz w:val="24"/>
          <w:szCs w:val="24"/>
          <w:rtl/>
        </w:rPr>
      </w:pPr>
      <w:r w:rsidRPr="00BF742E">
        <w:rPr>
          <w:rFonts w:ascii="Tahoma" w:eastAsia="Times New Roman" w:hAnsi="Tahoma" w:cs="B Nazanin" w:hint="cs"/>
          <w:b/>
          <w:bCs/>
          <w:sz w:val="24"/>
          <w:szCs w:val="24"/>
          <w:rtl/>
        </w:rPr>
        <w:lastRenderedPageBreak/>
        <w:t>اي كه مطالب را در آن ذخيره كرده بودم تا از تلف شدن آن ها جلوگيري كنم و برخي نوشته</w:t>
      </w:r>
    </w:p>
    <w:p w:rsidR="000B6DF2" w:rsidRPr="00BF742E" w:rsidRDefault="000B6DF2" w:rsidP="000B6DF2">
      <w:pPr>
        <w:spacing w:after="0" w:line="270" w:lineRule="atLeast"/>
        <w:rPr>
          <w:rFonts w:ascii="Tahoma" w:eastAsia="Times New Roman" w:hAnsi="Tahoma" w:cs="B Nazanin"/>
          <w:b/>
          <w:bCs/>
          <w:sz w:val="24"/>
          <w:szCs w:val="24"/>
          <w:rtl/>
        </w:rPr>
      </w:pPr>
      <w:r w:rsidRPr="00BF742E">
        <w:rPr>
          <w:rFonts w:ascii="Tahoma" w:eastAsia="Times New Roman" w:hAnsi="Tahoma" w:cs="B Nazanin" w:hint="cs"/>
          <w:b/>
          <w:bCs/>
          <w:sz w:val="24"/>
          <w:szCs w:val="24"/>
          <w:rtl/>
        </w:rPr>
        <w:t>هاي علمي ام ، عملا مرا از دسترسي به بسياري مطالب دور كرد . از طرفي با توجه به</w:t>
      </w:r>
    </w:p>
    <w:p w:rsidR="000B6DF2" w:rsidRPr="00BF742E" w:rsidRDefault="000B6DF2" w:rsidP="000B6DF2">
      <w:pPr>
        <w:spacing w:after="0" w:line="270" w:lineRule="atLeast"/>
        <w:rPr>
          <w:rFonts w:ascii="Tahoma" w:eastAsia="Times New Roman" w:hAnsi="Tahoma" w:cs="B Nazanin"/>
          <w:b/>
          <w:bCs/>
          <w:sz w:val="24"/>
          <w:szCs w:val="24"/>
          <w:rtl/>
        </w:rPr>
      </w:pPr>
      <w:r w:rsidRPr="00BF742E">
        <w:rPr>
          <w:rFonts w:ascii="Tahoma" w:eastAsia="Times New Roman" w:hAnsi="Tahoma" w:cs="B Nazanin" w:hint="cs"/>
          <w:b/>
          <w:bCs/>
          <w:sz w:val="24"/>
          <w:szCs w:val="24"/>
          <w:rtl/>
        </w:rPr>
        <w:t>ممنوع الخروج شدن من ، نوشته ها و برخي مطالب پژوهشي و كتاب هايم در تاجيكستان</w:t>
      </w:r>
    </w:p>
    <w:p w:rsidR="000B6DF2" w:rsidRPr="00BF742E" w:rsidRDefault="000B6DF2" w:rsidP="000B6DF2">
      <w:pPr>
        <w:spacing w:after="0" w:line="270" w:lineRule="atLeast"/>
        <w:rPr>
          <w:rFonts w:ascii="Tahoma" w:eastAsia="Times New Roman" w:hAnsi="Tahoma" w:cs="B Nazanin"/>
          <w:b/>
          <w:bCs/>
          <w:sz w:val="24"/>
          <w:szCs w:val="24"/>
          <w:rtl/>
        </w:rPr>
      </w:pPr>
      <w:r w:rsidRPr="00BF742E">
        <w:rPr>
          <w:rFonts w:ascii="Tahoma" w:eastAsia="Times New Roman" w:hAnsi="Tahoma" w:cs="B Nazanin" w:hint="cs"/>
          <w:b/>
          <w:bCs/>
          <w:sz w:val="24"/>
          <w:szCs w:val="24"/>
          <w:rtl/>
        </w:rPr>
        <w:t>و دور از دسترس من مانده بود . راه حل آن بود كه از دوستانم در آنجا كمك بگيرم تا آن ها را</w:t>
      </w:r>
    </w:p>
    <w:p w:rsidR="000B6DF2" w:rsidRPr="00BF742E" w:rsidRDefault="000B6DF2" w:rsidP="000B6DF2">
      <w:pPr>
        <w:spacing w:after="0" w:line="270" w:lineRule="atLeast"/>
        <w:rPr>
          <w:rFonts w:ascii="Tahoma" w:eastAsia="Times New Roman" w:hAnsi="Tahoma" w:cs="B Nazanin"/>
          <w:b/>
          <w:bCs/>
          <w:sz w:val="24"/>
          <w:szCs w:val="24"/>
          <w:rtl/>
        </w:rPr>
      </w:pPr>
      <w:r w:rsidRPr="00BF742E">
        <w:rPr>
          <w:rFonts w:ascii="Tahoma" w:eastAsia="Times New Roman" w:hAnsi="Tahoma" w:cs="B Nazanin" w:hint="cs"/>
          <w:b/>
          <w:bCs/>
          <w:sz w:val="24"/>
          <w:szCs w:val="24"/>
          <w:rtl/>
        </w:rPr>
        <w:t>برايم ارسال كنند . متاسفانه اقدام غير قانوني وزارت اطلاعات در شنود تلفني ، باعث شد كه</w:t>
      </w:r>
    </w:p>
    <w:p w:rsidR="000B6DF2" w:rsidRPr="00BF742E" w:rsidRDefault="000B6DF2" w:rsidP="000B6DF2">
      <w:pPr>
        <w:spacing w:after="0" w:line="270" w:lineRule="atLeast"/>
        <w:rPr>
          <w:rFonts w:ascii="Tahoma" w:eastAsia="Times New Roman" w:hAnsi="Tahoma" w:cs="B Nazanin"/>
          <w:b/>
          <w:bCs/>
          <w:sz w:val="24"/>
          <w:szCs w:val="24"/>
          <w:rtl/>
        </w:rPr>
      </w:pPr>
      <w:r w:rsidRPr="00BF742E">
        <w:rPr>
          <w:rFonts w:ascii="Tahoma" w:eastAsia="Times New Roman" w:hAnsi="Tahoma" w:cs="B Nazanin" w:hint="cs"/>
          <w:b/>
          <w:bCs/>
          <w:sz w:val="24"/>
          <w:szCs w:val="24"/>
          <w:rtl/>
        </w:rPr>
        <w:t>بسته ي ارسالي ( كه حاوي مدارك تحصيلي همراه با برخي سي دي هاي بازي و كارتون</w:t>
      </w:r>
    </w:p>
    <w:p w:rsidR="000B6DF2" w:rsidRPr="00BF742E" w:rsidRDefault="000B6DF2" w:rsidP="000B6DF2">
      <w:pPr>
        <w:spacing w:after="0" w:line="270" w:lineRule="atLeast"/>
        <w:rPr>
          <w:rFonts w:ascii="Tahoma" w:eastAsia="Times New Roman" w:hAnsi="Tahoma" w:cs="B Nazanin"/>
          <w:b/>
          <w:bCs/>
          <w:sz w:val="24"/>
          <w:szCs w:val="24"/>
          <w:rtl/>
        </w:rPr>
      </w:pPr>
      <w:r w:rsidRPr="00BF742E">
        <w:rPr>
          <w:rFonts w:ascii="Tahoma" w:eastAsia="Times New Roman" w:hAnsi="Tahoma" w:cs="B Nazanin" w:hint="cs"/>
          <w:b/>
          <w:bCs/>
          <w:sz w:val="24"/>
          <w:szCs w:val="24"/>
          <w:rtl/>
        </w:rPr>
        <w:t>دخترم در كنار برخي سي دي هاي فقهي من بود ) توسط نيروهاي امنيتي در فرودگاه توقيف</w:t>
      </w:r>
    </w:p>
    <w:p w:rsidR="000B6DF2" w:rsidRPr="00BF742E" w:rsidRDefault="000B6DF2" w:rsidP="000B6DF2">
      <w:pPr>
        <w:spacing w:after="0" w:line="270" w:lineRule="atLeast"/>
        <w:rPr>
          <w:rFonts w:ascii="Tahoma" w:eastAsia="Times New Roman" w:hAnsi="Tahoma" w:cs="B Nazanin"/>
          <w:b/>
          <w:bCs/>
          <w:sz w:val="24"/>
          <w:szCs w:val="24"/>
          <w:rtl/>
        </w:rPr>
      </w:pPr>
      <w:r w:rsidRPr="00BF742E">
        <w:rPr>
          <w:rFonts w:ascii="Tahoma" w:eastAsia="Times New Roman" w:hAnsi="Tahoma" w:cs="B Nazanin" w:hint="cs"/>
          <w:b/>
          <w:bCs/>
          <w:sz w:val="24"/>
          <w:szCs w:val="24"/>
          <w:rtl/>
        </w:rPr>
        <w:t>شود و مسافري كه قبول زحمت انتقال آن را كرده بود نيز اندكي هراسان شود . اين رويكرد</w:t>
      </w:r>
    </w:p>
    <w:p w:rsidR="000B6DF2" w:rsidRPr="00BF742E" w:rsidRDefault="000B6DF2" w:rsidP="000B6DF2">
      <w:pPr>
        <w:spacing w:after="0" w:line="270" w:lineRule="atLeast"/>
        <w:rPr>
          <w:rFonts w:ascii="Tahoma" w:eastAsia="Times New Roman" w:hAnsi="Tahoma" w:cs="B Nazanin"/>
          <w:b/>
          <w:bCs/>
          <w:sz w:val="24"/>
          <w:szCs w:val="24"/>
          <w:rtl/>
        </w:rPr>
      </w:pPr>
      <w:r w:rsidRPr="00BF742E">
        <w:rPr>
          <w:rFonts w:ascii="Tahoma" w:eastAsia="Times New Roman" w:hAnsi="Tahoma" w:cs="B Nazanin" w:hint="cs"/>
          <w:b/>
          <w:bCs/>
          <w:sz w:val="24"/>
          <w:szCs w:val="24"/>
          <w:rtl/>
        </w:rPr>
        <w:t>دستگاه امنيتي ، مرا از انتقال بقيه ي وسايل و نوشته هايم منصرف كرد ، چرا كه آنچه را با</w:t>
      </w:r>
    </w:p>
    <w:p w:rsidR="000B6DF2" w:rsidRPr="00BF742E" w:rsidRDefault="000B6DF2" w:rsidP="000B6DF2">
      <w:pPr>
        <w:spacing w:after="0" w:line="270" w:lineRule="atLeast"/>
        <w:rPr>
          <w:rFonts w:ascii="Tahoma" w:eastAsia="Times New Roman" w:hAnsi="Tahoma" w:cs="B Nazanin"/>
          <w:b/>
          <w:bCs/>
          <w:sz w:val="24"/>
          <w:szCs w:val="24"/>
          <w:rtl/>
        </w:rPr>
      </w:pPr>
      <w:r w:rsidRPr="00BF742E">
        <w:rPr>
          <w:rFonts w:ascii="Tahoma" w:eastAsia="Times New Roman" w:hAnsi="Tahoma" w:cs="B Nazanin" w:hint="cs"/>
          <w:b/>
          <w:bCs/>
          <w:sz w:val="24"/>
          <w:szCs w:val="24"/>
          <w:rtl/>
        </w:rPr>
        <w:t>خود برده اند ( بجز برخي موارد) تا كنون بر نگردانده اند و خوف آن بود كه از ساير مطالب علمي</w:t>
      </w:r>
    </w:p>
    <w:p w:rsidR="000B6DF2" w:rsidRPr="00BF742E" w:rsidRDefault="000B6DF2" w:rsidP="000B6DF2">
      <w:pPr>
        <w:spacing w:after="0" w:line="270" w:lineRule="atLeast"/>
        <w:rPr>
          <w:rFonts w:ascii="Tahoma" w:eastAsia="Times New Roman" w:hAnsi="Tahoma" w:cs="B Nazanin"/>
          <w:b/>
          <w:bCs/>
          <w:sz w:val="24"/>
          <w:szCs w:val="24"/>
          <w:rtl/>
        </w:rPr>
      </w:pPr>
      <w:r w:rsidRPr="00BF742E">
        <w:rPr>
          <w:rFonts w:ascii="Tahoma" w:eastAsia="Times New Roman" w:hAnsi="Tahoma" w:cs="B Nazanin" w:hint="cs"/>
          <w:b/>
          <w:bCs/>
          <w:sz w:val="24"/>
          <w:szCs w:val="24"/>
          <w:rtl/>
        </w:rPr>
        <w:t>ام نيز براي هميشه محروم بمانم . در دسترس نبودن متون تحقيقي پيشين در باره ي ارتداد ،</w:t>
      </w:r>
    </w:p>
    <w:p w:rsidR="000B6DF2" w:rsidRPr="00BF742E" w:rsidRDefault="000B6DF2" w:rsidP="000B6DF2">
      <w:pPr>
        <w:spacing w:after="0" w:line="270" w:lineRule="atLeast"/>
        <w:rPr>
          <w:rFonts w:ascii="Tahoma" w:eastAsia="Times New Roman" w:hAnsi="Tahoma" w:cs="B Nazanin"/>
          <w:b/>
          <w:bCs/>
          <w:sz w:val="24"/>
          <w:szCs w:val="24"/>
          <w:rtl/>
        </w:rPr>
      </w:pPr>
      <w:r w:rsidRPr="00BF742E">
        <w:rPr>
          <w:rFonts w:ascii="Tahoma" w:eastAsia="Times New Roman" w:hAnsi="Tahoma" w:cs="B Nazanin" w:hint="cs"/>
          <w:b/>
          <w:bCs/>
          <w:sz w:val="24"/>
          <w:szCs w:val="24"/>
          <w:rtl/>
        </w:rPr>
        <w:t>مرا وادار كرد تا در اين چند ماهه ، مجددا براي ادامه ي بحث ، اقدام به پژوهش كنم و نتايج آن</w:t>
      </w:r>
    </w:p>
    <w:p w:rsidR="000B6DF2" w:rsidRPr="00BF742E" w:rsidRDefault="000B6DF2" w:rsidP="000B6DF2">
      <w:pPr>
        <w:spacing w:after="0" w:line="270" w:lineRule="atLeast"/>
        <w:rPr>
          <w:rFonts w:ascii="Tahoma" w:eastAsia="Times New Roman" w:hAnsi="Tahoma" w:cs="B Nazanin"/>
          <w:b/>
          <w:bCs/>
          <w:sz w:val="24"/>
          <w:szCs w:val="24"/>
          <w:rtl/>
        </w:rPr>
      </w:pPr>
      <w:r w:rsidRPr="00BF742E">
        <w:rPr>
          <w:rFonts w:ascii="Tahoma" w:eastAsia="Times New Roman" w:hAnsi="Tahoma" w:cs="B Nazanin" w:hint="cs"/>
          <w:b/>
          <w:bCs/>
          <w:sz w:val="24"/>
          <w:szCs w:val="24"/>
          <w:rtl/>
        </w:rPr>
        <w:t>را براي مخاطبان وبلاگ ، منتشر كنم . اميدوارم با دقت دوستان و بينندگان و نقد علمي اين</w:t>
      </w:r>
    </w:p>
    <w:p w:rsidR="000B6DF2" w:rsidRPr="00BF742E" w:rsidRDefault="000B6DF2" w:rsidP="000B6DF2">
      <w:pPr>
        <w:spacing w:after="0" w:line="270" w:lineRule="atLeast"/>
        <w:rPr>
          <w:rFonts w:ascii="Tahoma" w:eastAsia="Times New Roman" w:hAnsi="Tahoma" w:cs="B Nazanin"/>
          <w:b/>
          <w:bCs/>
          <w:sz w:val="24"/>
          <w:szCs w:val="24"/>
          <w:rtl/>
        </w:rPr>
      </w:pPr>
      <w:r w:rsidRPr="00BF742E">
        <w:rPr>
          <w:rFonts w:ascii="Tahoma" w:eastAsia="Times New Roman" w:hAnsi="Tahoma" w:cs="B Nazanin" w:hint="cs"/>
          <w:b/>
          <w:bCs/>
          <w:sz w:val="24"/>
          <w:szCs w:val="24"/>
          <w:rtl/>
        </w:rPr>
        <w:t>نوشته ها ، بتوانم اندكي از مسئوليت علمي خود را انجام داده و با رفع نواقص بحث ، مطلبي</w:t>
      </w:r>
    </w:p>
    <w:p w:rsidR="000B6DF2" w:rsidRPr="00BF742E" w:rsidRDefault="000B6DF2" w:rsidP="000B6DF2">
      <w:pPr>
        <w:spacing w:after="0" w:line="270" w:lineRule="atLeast"/>
        <w:rPr>
          <w:rFonts w:ascii="Tahoma" w:eastAsia="Times New Roman" w:hAnsi="Tahoma" w:cs="B Nazanin"/>
          <w:b/>
          <w:bCs/>
          <w:sz w:val="24"/>
          <w:szCs w:val="24"/>
          <w:rtl/>
        </w:rPr>
      </w:pPr>
      <w:r w:rsidRPr="00BF742E">
        <w:rPr>
          <w:rFonts w:ascii="Tahoma" w:eastAsia="Times New Roman" w:hAnsi="Tahoma" w:cs="B Nazanin" w:hint="cs"/>
          <w:b/>
          <w:bCs/>
          <w:sz w:val="24"/>
          <w:szCs w:val="24"/>
          <w:rtl/>
        </w:rPr>
        <w:t>نسبتا كامل در اين خصوص را ارائه كنم . از همه ي دوستان التماس دعا دارم .</w:t>
      </w:r>
    </w:p>
    <w:p w:rsidR="000B6DF2" w:rsidRPr="00BF742E" w:rsidRDefault="000B6DF2" w:rsidP="000B6DF2">
      <w:pPr>
        <w:spacing w:after="0" w:line="270" w:lineRule="atLeast"/>
        <w:rPr>
          <w:rFonts w:ascii="Tahoma" w:eastAsia="Times New Roman" w:hAnsi="Tahoma" w:cs="B Nazanin"/>
          <w:b/>
          <w:bCs/>
          <w:sz w:val="24"/>
          <w:szCs w:val="24"/>
          <w:rtl/>
        </w:rPr>
      </w:pPr>
    </w:p>
    <w:p w:rsidR="000B6DF2" w:rsidRPr="00BF742E" w:rsidRDefault="000B6DF2" w:rsidP="000B6DF2">
      <w:pPr>
        <w:spacing w:after="0" w:line="270" w:lineRule="atLeast"/>
        <w:rPr>
          <w:rFonts w:ascii="Tahoma" w:eastAsia="Times New Roman" w:hAnsi="Tahoma" w:cs="B Nazanin"/>
          <w:b/>
          <w:bCs/>
          <w:sz w:val="24"/>
          <w:szCs w:val="24"/>
          <w:rtl/>
        </w:rPr>
      </w:pPr>
    </w:p>
    <w:p w:rsidR="000B6DF2" w:rsidRPr="00BF742E" w:rsidRDefault="000B6DF2" w:rsidP="000B6DF2">
      <w:pPr>
        <w:spacing w:after="0" w:line="270" w:lineRule="atLeast"/>
        <w:rPr>
          <w:rFonts w:ascii="Tahoma" w:eastAsia="Times New Roman" w:hAnsi="Tahoma" w:cs="B Nazanin"/>
          <w:b/>
          <w:bCs/>
          <w:sz w:val="24"/>
          <w:szCs w:val="24"/>
          <w:rtl/>
        </w:rPr>
      </w:pPr>
      <w:r w:rsidRPr="00BF742E">
        <w:rPr>
          <w:rFonts w:ascii="Tahoma" w:eastAsia="Times New Roman" w:hAnsi="Tahoma" w:cs="B Nazanin" w:hint="cs"/>
          <w:b/>
          <w:bCs/>
          <w:sz w:val="24"/>
          <w:szCs w:val="24"/>
          <w:rtl/>
        </w:rPr>
        <w:t>ارتداد (6)</w:t>
      </w:r>
    </w:p>
    <w:p w:rsidR="000B6DF2" w:rsidRPr="00BF742E" w:rsidRDefault="000B6DF2" w:rsidP="000B6DF2">
      <w:pPr>
        <w:spacing w:after="0" w:line="270" w:lineRule="atLeast"/>
        <w:rPr>
          <w:rFonts w:ascii="Tahoma" w:eastAsia="Times New Roman" w:hAnsi="Tahoma" w:cs="B Nazanin"/>
          <w:b/>
          <w:bCs/>
          <w:sz w:val="24"/>
          <w:szCs w:val="24"/>
          <w:rtl/>
        </w:rPr>
      </w:pPr>
    </w:p>
    <w:p w:rsidR="000B6DF2" w:rsidRPr="00BF742E" w:rsidRDefault="000B6DF2" w:rsidP="000B6DF2">
      <w:pPr>
        <w:spacing w:after="0" w:line="270" w:lineRule="atLeast"/>
        <w:rPr>
          <w:rFonts w:ascii="Tahoma" w:eastAsia="Times New Roman" w:hAnsi="Tahoma" w:cs="B Nazanin"/>
          <w:b/>
          <w:bCs/>
          <w:sz w:val="24"/>
          <w:szCs w:val="24"/>
          <w:rtl/>
        </w:rPr>
      </w:pPr>
    </w:p>
    <w:p w:rsidR="000B6DF2" w:rsidRPr="00BF742E" w:rsidRDefault="000B6DF2" w:rsidP="000B6DF2">
      <w:pPr>
        <w:spacing w:after="0" w:line="270" w:lineRule="atLeast"/>
        <w:rPr>
          <w:rFonts w:ascii="Tahoma" w:eastAsia="Times New Roman" w:hAnsi="Tahoma" w:cs="B Nazanin"/>
          <w:b/>
          <w:bCs/>
          <w:sz w:val="24"/>
          <w:szCs w:val="24"/>
          <w:rtl/>
        </w:rPr>
      </w:pPr>
      <w:r w:rsidRPr="00BF742E">
        <w:rPr>
          <w:rFonts w:ascii="Tahoma" w:eastAsia="Times New Roman" w:hAnsi="Tahoma" w:cs="B Nazanin" w:hint="cs"/>
          <w:b/>
          <w:bCs/>
          <w:sz w:val="24"/>
          <w:szCs w:val="24"/>
          <w:rtl/>
        </w:rPr>
        <w:t>گزارشي از واقعيت گرايش ها</w:t>
      </w:r>
    </w:p>
    <w:p w:rsidR="000B6DF2" w:rsidRPr="00BF742E" w:rsidRDefault="000B6DF2" w:rsidP="000B6DF2">
      <w:pPr>
        <w:spacing w:after="0" w:line="270" w:lineRule="atLeast"/>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اكنون به بررسي گزارش هايي از « تحقق خارجي شك و واقعيت غير قابل انكار آن در تاريخ زندگي پيروان شريعت » كه در بيان ائمه ي هدي (ع) آمده است ، مي پردازم تا معلوم گردد كه « اين گزارش هاي جانبدارانه و تأكيد حجج الهي بر پذيرش واقعيت ، چگونه بر تصورات غير واقع گرايانه ي رايج فقهي ، خط بطلان مي كشد » . اين مطلب ، چيزي جز رسميت بخشيدن به « چند گانگي رويكرد آدميان نسبت به آموزه هاي شريعت » و باطل دانستن اصرار بر « دوگانه ي كفر و ايمان » نيست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نگاه دقيق و مؤثر به اين گزارشات صادقانه و كارشناسانه ي حجج الهي (ع) به عنوان « تعيين و تفسير موضوع بحث » و « نگاه نهايي » به مصاديق مورد نظر در بحث « ارتداد » نه تنها لازم است كه ناديده گرفتن آن از سوي محققان و فقهاي شيعه ، هيچ وجه علمي و شرعي نخواهد داشت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نمونه هايي از اين گزارش ها را از نظر مي گذرانيم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 xml:space="preserve">1- در روايتي معتبر ( صحيحة ) « زرارة بن اعين » نقل كرده است كه ؛ من با يكي از برادرانم نزد امام باقر (ع) رفتيم . من به امام گفتم كه ؛ ... هركس با عقيده ي ما موافق باشد اورا دوست مي داريم و هركس مخالف ما باشد ، از او دوري مي گزينيم . امام (ع) گفت : اي زرارة، سخن خدا از سخن تو درست تر است ، پس كجااست جايگاه آناني كه خداوند در باره ي ايشان گفته است « الا المستضعفين ... مگر افراد ضعيف نگه داشته شده اي كه نه چاره </w:t>
      </w:r>
      <w:r w:rsidRPr="00BF742E">
        <w:rPr>
          <w:rFonts w:ascii="Tahoma" w:eastAsia="Times New Roman" w:hAnsi="Tahoma" w:cs="B Nazanin" w:hint="cs"/>
          <w:b/>
          <w:bCs/>
          <w:sz w:val="24"/>
          <w:szCs w:val="24"/>
          <w:rtl/>
        </w:rPr>
        <w:lastRenderedPageBreak/>
        <w:t>اي به كفر مي يابند و نه راه هدايتي به ايمان مي برند » ؟ كجا است جايگاه آناني كه « مرجون لأمرالله = اميدوار به رحمت خدايند ، كساني كه كارها ي نيك و بد را به هم درآميختند » ؟ كجا است جايگاه « اصحاب اعراف » ؟ و كجاست جايگاه « مؤلفة قلوبهم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 xml:space="preserve">( عَلِيُّ بْنُ إِبْرَاهِيمَ عَنْ أَبِيهِ عَنِ ابْنِ أَبِي عُمَيْرٍ عَنْ هِشَامِ بْنِ سَالِمٍ عَنْ زُرَارَةَ قَالَ : دَخَلْتُ أَنَا وَ حُمْرَانُ أَوْ أَنَا وَ بُكَيْرٌ عَلَى أَبِي جَعْفَرٍ ع . قَالَ : قُلْتُ لَهُ ؛ إِنَّا نَمُدُّ الْمِطْمَارَ . قَالَ : وَ مَا الْمِطْمَارُ ؟ قُلْتُ : التُّرُّ . َمَنْ وَافَقَنَا مِنْ عَلَوِيٍّ أَوْ غَيْرِهِ تَوَلَّيْنَاهُ وَ مَنْ خَالَفَنَا مِنْ عَلَوِيٍّ أَوْ غَيْرِهِ بَرِئْنَا مِنْهُ . فَقَالَ لِي : يَا زُرَارَةُ ، قَوْلُ اللَّهِ‏ أَصْدَقُ مِنْ قَوْلِكَ . فَأَيْنَ الَّذِينَ قَالَ اللَّهُ عَزَّ وَ جَلَّ- إِلَّا الْمُسْتَضْعَفِينَ مِنَ الرِّجالِ وَ النِّساءِ وَ الْوِلْدانِ لا يَسْتَطِيعُونَ حِيلَةً وَ لا يَهْتَدُونَ سَبِيلًا ؟ أَيْنَ الْمُرْجَوْنَ لِأَمْرِ اللَّهِ ؟ أَيْنَ الَّذِينَ خَلَطُوا عَمَلًا صَالِحاً وَ آخَرَ سَيِّئاً ؟ أَيْنَ أَصْحَابُ الْأَعْرَافِ ؟ أَيْنَ الْمُؤَلَّفَةُ قُلُوبُهُمْ ؟ </w:t>
      </w:r>
      <w:r w:rsidRPr="00BF742E">
        <w:rPr>
          <w:rFonts w:ascii="Times New Roman" w:eastAsia="Times New Roman" w:hAnsi="Times New Roman" w:cs="Times New Roman" w:hint="cs"/>
          <w:b/>
          <w:bCs/>
          <w:sz w:val="24"/>
          <w:szCs w:val="24"/>
          <w:rtl/>
        </w:rPr>
        <w:t>–</w:t>
      </w:r>
      <w:r w:rsidRPr="00BF742E">
        <w:rPr>
          <w:rFonts w:ascii="Tahoma" w:eastAsia="Times New Roman" w:hAnsi="Tahoma" w:cs="B Nazanin" w:hint="cs"/>
          <w:b/>
          <w:bCs/>
          <w:sz w:val="24"/>
          <w:szCs w:val="24"/>
          <w:rtl/>
        </w:rPr>
        <w:t xml:space="preserve"> الكافي ‏2 / 382 )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در اين روايت از گروههاي انساني مرتبط با مسلمانان در مجموعه اي كه عنوان « شهروندان جامعه ي اسلامي » به آنان داده مي شود ( غير از اهل كتاب ، كفار و مشركان ) با عناوين ؛ « مستضعفان فكري » و « اميدواران غير مؤمن » و « مؤلفة قلوبهم = كساني كه ايمان به رسالت پيامبر خدا پيدا نكرده اند و در حال شك نسبت به آن هستند » و « اصحاب اعراف » ياد شده است و همه ي اين عناوين ، كه نه در پي انتساب به « ايمان » اند و نه درپي انتساب به « كفر » را با مستند قرآني غير قابل انكار ، معرفي كرده است و از « تبري جستن از آنان » شديدا پرهيز داده است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امام باقر (ع) رفتار و انديشه ي « زرارة » در دوگانه ديدن رويكرد بشر نسبت به حقيقت ( ايمان يا كفر ) و محبت يا نفرت نسبت به آن دو گزينه را شديدا مورد انكار قرار داده اند و رسما از حضور « رويكرد هاي غير جانبدارانه و ميانه » ياد كرده اند و انكار آن ها را به منزله ي « گمراهي » و « بي اعتنايي به سخن خداي سبحان » دانسته اند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2- در اين موضوع ، روايت ديگري وجود دارد كه با صراحت از « شش گروه » بودن مردم در خصوص گرايشات فكري ، ياد كرده است (النَّاسُ عَلَى سِتَّةِ أَصْنَافٍ ) و در خصوص « مستضعفين » و آيه اي كه در روايت پيشين ، امام باقر (ع) به آن استناد كرده اند ، امام صادق (ع) نيز در اين روايت گفته اند كه : « لَا يَسْتَطِيعُونَ حِيلَةً إِلَى الْكُفْرِ وَ لَا يَهْتَدُونَ سَبِيلًا إِلَى الْإِيمَانِ = نه چاره اي به كفر مي يابند و نه راه هدايتي به ايمان مي برند » ( كافي 2 / 381 ) . (1)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3- در روايتي ( معتبر و طولاني ) زرارة بن اعين در بخشي از گفت و گوي خويش با امام باقر (ع) مي گويد كه ؛ « ... امام (ع) پرسيد : چه مي گويي در مورد اين سخن خدا ؛ " مستضعفيني كه نه چاره اي دارند و نه به راه ايمان هدايت مي شوند " ؟ گفتم : آنان يا مؤمن اند و يا كافر . پس امام (ع) گفت : قسم به خدا ، آنان نه مؤمن اند و نه كافر . سپس امام (ع) رو به من كرده و پرسيد ؛ چه مي گويي در مورد اصحاب اعراف ؟ گفتم : آنان يا مؤمن اند و يا كافر ، اگر داخل بهشت شوند ، مؤمن اند و اگر داخل آتش بشوند ، كافرند . پس امام (ع) گفت : قسم به خدا كه آنان نه مؤمن اند و نه كافر ...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 xml:space="preserve">( ... فَقَالَ : مَا تَقُولُ فِي قَوْلِهِ عَزَّ وَ جَلَّ ؛ « إِلَّا الْمُسْتَضْعَفِينَ مِنَ الرِّجالِ وَ النِّساءِ وَ الْوِلْدانِ لا يَسْتَطِيعُونَ حِيلَةً وَ لا يَهْتَدُونَ سَبِيلًا » إِلَى الْإِيمَانِ ؟ فَقُلْتُ : مَا هُمْ إِلَّا مُؤْمِنِينَ أَوْ كَافِرِينَ . فَقَالَ : وَ اللَّهِ مَا هُمْ بِمُؤْمِنِينَ وَ لَا كَافِرِينَ . ثُمَّ أَقْبَلَ عَلَيَّ فَقَالَ : مَا تَقُولُ فِي أَصْحَابِ الْأَعْرَافِ ؟ فَقُلْتُ : مَا هُمْ إِلَّا مُؤْمِنِينَ أَوْ كَافِرِينَ ، إِنْ دَخَلُوا الْجَنَّةَ فَهُمْ مُؤْمِنُونَ وَ إِنْ دَخَلُوا النَّارَ فَهُمْ كَافِرُونَ . فَقَالَ : وَ اللَّهِ مَا هُمْ بِمُؤْمِنِينَ وَ لَا كَافِرِينَ ... </w:t>
      </w:r>
      <w:r w:rsidRPr="00BF742E">
        <w:rPr>
          <w:rFonts w:ascii="Times New Roman" w:eastAsia="Times New Roman" w:hAnsi="Times New Roman" w:cs="Times New Roman" w:hint="cs"/>
          <w:b/>
          <w:bCs/>
          <w:sz w:val="24"/>
          <w:szCs w:val="24"/>
          <w:rtl/>
        </w:rPr>
        <w:t>–</w:t>
      </w:r>
      <w:r w:rsidRPr="00BF742E">
        <w:rPr>
          <w:rFonts w:ascii="Tahoma" w:eastAsia="Times New Roman" w:hAnsi="Tahoma" w:cs="B Nazanin" w:hint="cs"/>
          <w:b/>
          <w:bCs/>
          <w:sz w:val="24"/>
          <w:szCs w:val="24"/>
          <w:rtl/>
        </w:rPr>
        <w:t xml:space="preserve"> كافي 2 / 403 )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اين روايت را « يونس بن عبدالرحمن قمي » نقل كرده است كه از « اصحاب اجماع » است . هرچند پس از او فردي مجهول ( عن رجل ) وجود دارد كه از زرارة نقل كرده است ولي مقتضاي « تصحيح مايصح عنهم = اعتماد به رواياتي كه با سند صحيح از اصحاب اجماع نقل شده است » در اين مورد ، چيزي جز صحيح دانستن اين روايت و اعتبار آن نيست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در اين روايت نيز از رويكرد جزمي « تقسيم بر 2 كردن » آدميان و « مؤمن يا كافر دانستن خلق خدا » شديدا پرهيز داده شده و « حجت خدا » با « قسم به خدا » ( كه شديد ترين نوع تأكيد را مي رساند ) اين رويكرد جزمي و تنگ « دو گانگي » را « مردود » مي داند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 xml:space="preserve">4- در روايتي ديگر با سند صحيح از امام باقر (ع) نقل شده است كه ؛ « مستضعفان ، كساني اند كه نه حيله اي به ايمان دارند و نه كفر مي ورزند ، كودكان و مردان و زنان بزرگسالي كه عقل و دركي شبيه كودكان دارند . ( عَلِيُّ بْنُ إِبْرَاهِيمَ عَنْ أَبِيهِ عَنِ ابْنِ أَبِي عُمَيْرٍ عَنْ جَمِيلٍ عَنْ زُرَارَةَ عَنْ أَبِي جَعْفَرٍ ع قَالَ الْمُسْتَضْعَفُونَ الَّذِينَ لا يَسْتَطِيعُونَ حِيلَةً وَ لا يَهْتَدُونَ سَبِيلًا قَالَ لَا يَسْتَطِيعُونَ حِيلَةً إِلَى الْإِيمَانِ وَ لَا يَكْفُرُونَ ، الصِّبْيَانُ وَ أَشْبَاهُ عُقُولِ الصِّبْيَانِ مِنَ الرِّجَالِ وَ النِّسَاءِ </w:t>
      </w:r>
      <w:r w:rsidRPr="00BF742E">
        <w:rPr>
          <w:rFonts w:ascii="Times New Roman" w:eastAsia="Times New Roman" w:hAnsi="Times New Roman" w:cs="Times New Roman" w:hint="cs"/>
          <w:b/>
          <w:bCs/>
          <w:sz w:val="24"/>
          <w:szCs w:val="24"/>
          <w:rtl/>
        </w:rPr>
        <w:t>–</w:t>
      </w:r>
      <w:r w:rsidRPr="00BF742E">
        <w:rPr>
          <w:rFonts w:ascii="Tahoma" w:eastAsia="Times New Roman" w:hAnsi="Tahoma" w:cs="B Nazanin" w:hint="cs"/>
          <w:b/>
          <w:bCs/>
          <w:sz w:val="24"/>
          <w:szCs w:val="24"/>
          <w:rtl/>
        </w:rPr>
        <w:t xml:space="preserve"> كافي 2 / 404 )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همين مضمون در دو روايت ديگر ( كه با سند معتبر در همين باب اصول كافي ، شماره هاي 1 و 3 نقل شده است ) تكرار شده است تا معلوم گردد كه سخن از يك يا دو روايت غير معتبر نيست ، بلكه روايات بسياري بر اين موضوع دلالت مي كنند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اين روايات به واقعيت غير قابل انكاري اشاره مي كنند كه نفي كننده ي رويكرد رايج فقهي نسبت به دوگانه بودن نسبت آدميان در برابر حقيقت ، يعني « كفر يا ايمان » است و صريحا از وجود گروه هاي ديگري همچون « مستضعفان فكري » ( كه نه مؤمن اند و نه كافر ) خبر مي دهد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در ادامه ي بحث آشكار خواهد شد كه ؛ « از نظر امام صادق (ع) اكثريت مردم دنيا را گروه هاي مستضعف فكري تشكيل مي دهند » !! يعني آناني كه در شك و تحير بسر مي برند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در مورد تعريف مستضعف نيز روايات معتبري وجود دارند كه مي گويند ؛ « هركس كه تفاوت انديشه ها و عقايد مختلف را نداند و راهي براي اثبات يا رد آن ها نشناسد ، مستضعف شمرده مي شود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(عَلِيُّ بْنُ إِبْرَاهِيمَ عَنْ مُحَمَّدِ بْنِ عِيسَى عَنْ يُونُسَ عَنِ ابْنِ مُسْكَانَ عَنْ أَبِي بَصِيرٍ قَالَ : قَالَ أَبُو عَبْدِ اللَّهِ ع : مَنْ عَرَفَ اخْتِلَافَ النَّاسِ فَلَيْسَ بِمُسْتَضْعَفٍ - كافي 2 / 405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نگا ، 2 / 406 ، روايات شماره ي 10 و 11 - عِدَّةٌ مِنْ أَصْحَابِنَا عَنْ سَهْلِ بْنِ زِيَادٍ عَنْ إِسْمَاعِيلَ بْنِ مِهْرَانَ عَنْ مُحَمَّدِ بْنِ مَنْصُورٍ الْخُزَاعِيِّ عَنْ عَلِيِّ بْنِ سُوَيْدٍ عَنْ أَبِي الْحَسَنِ مُوسَى ع قَالَ : سَأَلْتُهُ عَنِ الضُّعَفَاءِ ؟ فَكَتَبَ إِلَيَّ ؛ الضَّعِيفُ مَنْ لَمْ تُرْفَعْ إِلَيْهِ حُجَّةٌ وَ لَمْ يَعْرِفِ الِاخْتِلَافَ ، فَإِذَا عَرَفَ الِاخْتِلَافَ فَلَيْسَ بِمُسْتَضْعَفٍ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 xml:space="preserve">بسياري از مردم دنيا در همه ي زمان ها ، آشنايي چنداني با دلايل انديشه هاي مطرح در شرايع الهي و يا انديشه هاي بشري ندارند و از مباحث فلسفي و كلامي دنياي قديم و جديد ، دور مانده اند . به همين خاطر ، قدرت سره و ناسره كردن انديشه ها را نداشته و اگر در معرض انديشه هاي متفاوت قرار گيرند ، متحير و مردد مي گردند . اين </w:t>
      </w:r>
      <w:r w:rsidRPr="00BF742E">
        <w:rPr>
          <w:rFonts w:ascii="Tahoma" w:eastAsia="Times New Roman" w:hAnsi="Tahoma" w:cs="B Nazanin" w:hint="cs"/>
          <w:b/>
          <w:bCs/>
          <w:sz w:val="24"/>
          <w:szCs w:val="24"/>
          <w:rtl/>
        </w:rPr>
        <w:lastRenderedPageBreak/>
        <w:t>گونه افراد ، نه مؤمن حقيقي اند و نه كافر شمرده مي شوند ، بلكه ايشان را « مستضعفان فكري » خوانده اند و حقيقتا نيز چنين است ( حتي اگر به صورت تقليدي ، به انجام مناسك و مراسم رسمي يك شريعت بپردازند ولي به هنگام پرسش از چرايي آن رفتار ، نسبت به دليل انجام آن ها دچار ترديد باشند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اقرار بزرگ حجج الهي به قرار گرفتن اين اكثريت كم نظير آدميان در حدفاصل بين ايمان و كفر و « دايره ي ترديد و شك » و پرهيز دادن فقيهان بزرگي چون « زرارة بن اعين » از رويكرد « كافر خواندن هر غير مؤمن » و تصريح بر « كافر نبودن آنان » ، بزرگترين نشانه و دليل شرعي بر لزوم پذيرش موجوديت آن در جامعه ي اسلامي و لزوم تحمل آن از سوي مؤمنان است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 xml:space="preserve">بنا بر اين ، هرگونه رويكرد سخت گيرانه و گرايش حذفي ، مطابق گزارش امام باقر (ع) رويكردي « خوارج گونه »ارزيابي مي شود (2)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5- روايات ديگري نيز وجود دارند كه گروه هاي « مرجون لأمرالله = اميدواران رحمت خدا » و « مؤلفة قلوبهم = دلجويي شدگان » را نيز جزء آدمياني مي شمارند كه « به نبوت نبي خاتم ايمان نداشته اند » و در مورد آن « دچار ترديد و شك » بوده اند . اگر چه نسبت به خدا ، ايمان داشته اند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چند روايت معتبره را در اين زمينه مورد بررسي قرار مي دهيم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الف )</w:t>
      </w:r>
      <w:r w:rsidRPr="00BF742E">
        <w:rPr>
          <w:rFonts w:ascii="Tahoma" w:eastAsia="Times New Roman" w:hAnsi="Tahoma" w:cs="B Nazanin" w:hint="cs"/>
          <w:b/>
          <w:bCs/>
          <w:sz w:val="24"/>
          <w:szCs w:val="24"/>
        </w:rPr>
        <w:t xml:space="preserve"> </w:t>
      </w:r>
      <w:r w:rsidRPr="00BF742E">
        <w:rPr>
          <w:rFonts w:ascii="Tahoma" w:eastAsia="Times New Roman" w:hAnsi="Tahoma" w:cs="B Nazanin" w:hint="cs"/>
          <w:b/>
          <w:bCs/>
          <w:sz w:val="24"/>
          <w:szCs w:val="24"/>
          <w:rtl/>
        </w:rPr>
        <w:t>در مورد « مرجون لأمرالله » در روايتي معتبره ، آمده است ؛ « آنان كساني اند كه اسلام را ظاهرا پذيرفته اند ، خدا را به يگانگي پذيرفته ولي ايماني به بقيه ي امور ندارند تا مؤمن شمرده شوند و البته چيزي را انكار هم نمي كنند تا كافر شمرده شوند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 ُاحَمَّدُ بْنُ يَحْيَى عَنْ أَحْمَدَ بْنِ مُحَمَّدٍ عَنْ عَلِيِّ بْنِ الْحَكَمِ عَنْ مُوسَى بْنِ بَكْرٍ عَنْ زُرَارَةَ عَنْ أَبِي جَعْفَرٍ ع فِي قَوْلِ اللَّهِ عَزَّ وَ جَلَّ- وَ آخَرُونَ مُرْجَوْنَ لِأَمْرِ اللَّهِ قَالَ قَوْمٌ كَانُوا مُشْرِكِينَ فَقَتَلُوا مِثْلَ حَمْزَةَ وَ جَعْفَرٍ وَ أَشْبَاهَهُمَا مِنَ الْمُؤْمِنِينَ ثُمَّ إِنَّهُمْ دَخَلُوا فِي الْإِسْلَامِ فَوَحَّدُوا اللَّهَ وَ تَرَكُوا الشِّرْكَ وَ لَمْ يَعْرِفُوا الْإِيمَانَ بِقُلُوبِهِمْ فَيَكُونُوا مِنَ الْمُؤْمِنِينَ فَتَجِبَ لَهُمُ الْجَنَّةُ وَ لَمْ يَكُونُوا عَلَى جُحُودِهِمْ فَيَكْفُرُوا فَتَجِبَ لَهُمُ النَّارُ فَهُمْ عَلَى تِلْكَ الْحَالِ إِمَّا يُعَذِّبُهُمْ وَ إِمَّا يَتُوبُ عَلَيْهِمْ - كافي 2 / 407 روايت شماره ي 1 . در روايت شماره ي 2 نيز همين مضمون با اندك تفاوتي در عبارات ، گزارش شده است ) (3).</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اين گروه ، نه ايمان به پيامبر خدا و آموزه هاي شريعت دارند و نه ادعاي پيامبري و ازجانب خدا بودن آن ها را انكار مي كنند . بنا بر اين ، نه مؤمن اند و نه كافر ، بلكه در حد فاصل اين دو گروه قرار مي گيرند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ب ) در مورد « مؤلفة قلوبهم » نيز روايات معتبره اي وجود دارند كه بر « عدم ايمان و كفر » ايشان تأكيد مي كنند . گزارش زرارة از امام باقر (ع) مي گويد ؛ « آنان گروهي اند كه خدا را به يگانگي پذيرفته اند و از عبادت غير خدا پرهيز مي كنند ولي نبوت محمدبن عبدالله (ص ) را نپذيرفته اند . پيامبر خدا اين افراد را مورد مهرباني قرار داده و انديشه هاي خويش را به آنان آموزش مي داد تا آنان آگاهي يافته و حقيقت را بشناسند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(مُحَمَّدُ بْنُ يَحْيَى عَنْ أَحْمَدَ بْنِ مُحَمَّدٍ عَنْ عَلِيِّ بْنِ الْحَكَمِ عَنْ مُوسَى بْنِ بَكْرٍ وَ عَلِيُّ بْنُ إِبْرَاهِيمَ عَنْ مُحَمَّدِ بْنِ عِيسَى عَنْ يُونُسَ عَنْ رَجُلٍ جَمِيعاً عَنْ زُرَارَةَ عَنْ‏ أَبِي جَعْفَرٍ ع قَالَ الْمُؤَلَّفَةُ قُلُوبُهُمْ قَوْمٌ وَحَّدُوا اللَّهَ وَ خَلَعُوا عِبَادَةَ مَنْ يُعْبَدُ مِنْ دُونِ اللَّهِ وَ لَمْ تَدْخُلِ الْمَعْرِفَةُ قُلُوبَهُمْ أَنَّ مُحَمَّداً رَسُولُ اللَّهِ وَ كَانَ رَسُولُ اللَّهِ ص يَتَأَلَّفُهُمْ وَ يُعَرِّفُهُمْ لِكَيْمَا يَعْرِفُوا وَ يُعَلِّمُهُمْ - الكافي 2 / 411 )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پ ) مشابه اين گزارش را در روايت شماره ي 5 همين باب از كتاب « كافي » نيز مي توان ديد . البته روايت ديگري نيز با همين مضمون وجود دارد ( شماره ي 2 ) كه در آن به مسأله ي « شك » تصريح كرده است . در اين روايت از قول امام باقر ( با سند صحيح ) آمده است ؛ « آنان گروهي اند كه شهادت به يگانگي خدا و نبوت محمد بن عبدالله (ص) داده اند ولي در اين مطلب دچار شك و ترديدند و در مورد احكامي كه از سوي پيامبر خدا آورده شده نيز دچار شك و ترديدند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 xml:space="preserve">(هُمْ قَوْمٌ وَحَّدُوا اللَّهَ عَزَّ وَ جَلَّ وَ خَلَعُوا عِبَادَةَ مَنْ يُعْبَدُ مِنْ دُونِ اللَّهِ وَ شَهِدُوا أَنْ لَا إِلَهَ إِلَّا اللَّهُ وَ أَنَّ مُحَمَّداً رَسُولُ اللَّهِ ص وَ هُمْ فِي ذَلِكَ شُكَّاكٌ فِي بَعْضِ مَا جَاءَ بِهِ مُحَمَّدٌ ص </w:t>
      </w:r>
      <w:r w:rsidRPr="00BF742E">
        <w:rPr>
          <w:rFonts w:ascii="Times New Roman" w:eastAsia="Times New Roman" w:hAnsi="Times New Roman" w:cs="Times New Roman" w:hint="cs"/>
          <w:b/>
          <w:bCs/>
          <w:sz w:val="24"/>
          <w:szCs w:val="24"/>
          <w:rtl/>
        </w:rPr>
        <w:t>–</w:t>
      </w:r>
      <w:r w:rsidRPr="00BF742E">
        <w:rPr>
          <w:rFonts w:ascii="Tahoma" w:eastAsia="Times New Roman" w:hAnsi="Tahoma" w:cs="B Nazanin" w:hint="cs"/>
          <w:b/>
          <w:bCs/>
          <w:sz w:val="24"/>
          <w:szCs w:val="24"/>
          <w:rtl/>
        </w:rPr>
        <w:t xml:space="preserve"> الكافي 2 / 411 ) (4)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ت ) در همين باب گزارشاتي از ائمه ي هدي (ع) در مورد « تعداد اين گروه » آمده است كه با ديده ي اعتبار بايد به آن نگريست و آن را نمونه ي واقعي « جامعه ي اسلامي عصر حضور ائمه » دانست ، عصري كه شاخصه ي آن « امكان دستيابي به حجت الهي براي مردم » ( لااقل براي محققان و پژوهشگران ) بود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در اين خصوص از امام صادق (ع) نقل شده است كه ؛ « مؤلفة قلوبهم ، بيش از دو سوم مردم را تشكيل مي دهند » ( هُمْ أَكْثَرُ مِنْ ثُلُثَيِ النَّاسِ ) (5) و از امام باقر (ع) نقل شده است كه ؛ « آنان در هيچ دوره اي از دوره هاي گذشته ، بيش از امروز نبوده اند »‏ ( مَا كَانَتِ الْمُؤَلَّفَةُ قُلُوبُهُمْ قَطُّ أَكْثَرَ مِنْهُمُ الْيَوْمَ ) (6).</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يعني « در عصري كه امكان كشف حقايق شريعت از طريق حجج ظاهر الهي وجود داشت ، بيش از دو سوم مردم را اين گروه تشكيل مي دادند » . آيا در عصر ما ( كه امكان دستيابي به حجت ظاهر الهي موجود نيست ) اين عدد افزايش يافته و مي يابد يا كاهش نشان داده و خواهد داد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نتيجه ي بحث شك</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از مجموع گزارشات صادقانه ي ائمه ي هدي (ع) در خصوص مسلمانان و شهروندان جامعه ي اسلامي در عصر حضور پيامبر خدا (ص) و اولياء او (ع) آشكار مي گردد كه ؛ « اكثر مسلمانان اسمي در همه ي زمان ها ، جزء مستضعفان و مؤلفة قلوبهم بوده و گرايشات شرعي آنان با شك و ترديد همراه بوده است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نه خبر چنداني از يقين بوده است و نه اين « گرايش هاي شكاكانه به انديشه هاي ديني » مانع زندگي بشري بوده است . نه اهل ايمان با اين گرايش هاي شكاكانه بيگانه بوده اند و نه اكثريت مردم ، گرايش هاي خويش را پنهان مي كردند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البته افرادي از متكلمان و فقيهان و برخي متعصبان متأثر از انديشه هاي ايشان در همان عصر بوده اند كه با گرايش هاي سخت گيرانه و ديدگاه هاي انحصارگرا به مقوله ي « ايمان و كفر » نگاه مي كردند و سعي بسياري در تئوريزه كردن آن ( با استناد به برخي آيات و روايات ) داشتند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كار مفسران و معلمان آگاهي چون ائمه ي هدي (ع) تبيين و تفسير حقايق قرآن و وحي بود و طبيعتا در برابر هرگونه برداشت غير واقعي پيروان خويش از متون اوليه ي شريعت واكنش نشان داده و آنان را به حقيقت مقاصد و حد و رسم موضوعات مورد نظر شريعت آگاه مي كردند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 xml:space="preserve">تأكيد بيش از حد ائمه ي هدي (ع) بر « عدم كفر آناني كه دچار شك مي شوند » با توجه به گرايش هاي خوارج گونه اي كه « ارتكاب برخي گناهان را موجب كفر يا شرك ( در برابر ايمان ) مي دانستند » نشانگر اهميت اين </w:t>
      </w:r>
      <w:r w:rsidRPr="00BF742E">
        <w:rPr>
          <w:rFonts w:ascii="Tahoma" w:eastAsia="Times New Roman" w:hAnsi="Tahoma" w:cs="B Nazanin" w:hint="cs"/>
          <w:b/>
          <w:bCs/>
          <w:sz w:val="24"/>
          <w:szCs w:val="24"/>
          <w:rtl/>
        </w:rPr>
        <w:lastRenderedPageBreak/>
        <w:t>موضوع بود . اهميتي كه ناشي از دغدغه ي « اقدامات خشونت بار غير شرعي برخي پيروان شريعت به نام دفاع از شريعت » در برابر آدمياني بود كه عقلا و شرعا هيچگونه مسئوليتي در برابر شك خويش نداشتند ، چرا كه شك آنان ، امري غير اختياري بود و نه با تهديد و اكراه اهل ايمان ، درمان مي پذيرفت و نه بدون دليل و برهان ، امكان تغيير وضعيت را داشتند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رواج مجدد رويكرد هاي خشونت بار و ديدگاه هاي خوارج گونه در تقسيم مردم به دو گروه « مؤمن و كافر » و عدم پذيرش موجوديت « گروه هاي ميانه و دچار شك » نگراني هاي ائمه ي هدي (ع) را بخوبي توجيه مي كند . گويي آنان از رواج اين نظريات و تصورات در ميان پيروان خويش ( شيعيان ) نگران بودند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متأسفانه آنچه نبايد اتفاق مي افتاد ، محقق شد . فقه شيعه ، تحت الشعاع انديشه هاي خوارج گونه ي برخي عالمان اشعري مسلك اهل سنت قرار گرفت و گروهي اندك از عالمان شيعي ، همچون « اخباريان » زمام فقه شيعه را در دست گرفتند و « رويكرد بي توجهي به حق الناس را با تصور غير واقعي عنايت كامل به حق الله » بر اكثريت فقيهان اصولي شيعه ، تحميل كردند و با پشتوانه ي احساسات برانگيخته ي متعصبان ، آن را به روندي كه غير قابل تغيير مي نمايد ، تبديل كردند . البته اين نمايش غير واقعي ، نبايد سبب سكوت و سكون و عدم تلاش عالمان ، براي تغيير و بازگشت به مباني انديشه ي ائمه ي هدي (ع) گردد ، چرا كه امكان منطقي آن كاملا وجود دارد و متون معتبر اوليه ي شريعت نيز شديدا آن را تأييد مي كند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از مجموع بررسي آيات وروايات معتبره ( متون اوليه ي شريعت ) آشكار مي شود كه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1- شك ، امري غير اختياري است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2- در امور غير اختياري ، وضع و تشريع هيچ حكمي ، معقول و مشروع نيست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3- اكثريت مردم در مورد امور نظري و انديشه هاي مختلف كلامي و حقوقي ، اهل درك علمي مسائل نيستند و در نتيجه نسبت به آن انديشه ها ، رويكردي ترديد آميز و همراه با شك داشته و دارند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 xml:space="preserve">4- بنا بر اين مقدمات ، موضوع « شك » اساسا در بحث « ارتداد » مطرح نيست و مشمول اين موضوع نمي شود ، چرا كه « تخصصا » از بحث خارج است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ادامه دارد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احمد قابل ...................... 21 آذر 1384 ........................ 12 دسامبر 2005 ......................... مشهد</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پاورقي ها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lastRenderedPageBreak/>
        <w:t>1= عِدَّةٌ مِنْ أَصْحَابِنَا عَنْ سَهْلِ بْنِ زِيَادٍ عَنْ عَلِيِّ بْنِ أَسْبَاطٍ عَنْ سُلَيْمٍ مَوْلَى طِرْبَالٍ قَالَ حَدَّثَنِي هِشَامٌ عَنْ حَمْزَةَ بْنِ الطَّيَّارِ قَالَ : قَالَ لِي أَبُو عَبْدِ اللَّهِ ع : النَّاسُ عَلَى سِتَّةِ أَصْنَافٍ . قَالَ قُلْتُ : أَ تَأْذَنُ لِي أَنْ أَكْتُبَهَا ؟ قَالَ : نَعَمْ . قُلْتُ : مَا أَكْتُبُ ؟ قَالَ : اكْتُبْ ، أَهْلَ الْوَعِيدِ مِنْ أَهْلِ الْجَنَّةِ وَ أَهْلِ النَّارِ . وَ اكْتُبْ ، وَ آخَرُونَ اعْتَرَفُوا بِذُنُوبِهِمْ خَلَطُوا عَمَلًا صالِحاً وَ آخَرَ سَيِّئاً . قَالَ قُلْتُ : مَنْ هَؤُلَاءِ ؟ قَالَ : وَحْشِيٌّ مِنْهُمْ . قَالَ : وَ اكْتُبْ ، وَ آخَرُونَ مُرْجَوْنَ لِأَمْرِ اللَّهِ إِمَّا يُعَذِّبُهُمْ وَ إِمَّا يَتُوبُ عَلَيْهِمْ . قَالَ : وَ اكْتُبْ ، إِلَّا الْمُسْتَضْعَفِينَ مِنَ الرِّجالِ وَ النِّساءِ وَ الْوِلْدانِ لا يَسْتَطِيعُونَ حِيلَةً وَ لا يَهْتَدُونَ سَبِيلًا . لَا يَسْتَطِيعُونَ حِيلَةً إِلَى الْكُفْرِ وَ لَا يَهْتَدُونَ سَبِيلًا إِلَى الْإِيمَانِ- فَأُولئِكَ عَسَى اللَّهُ أَنْ يَعْفُوَ عَنْهُمْ . قَالَ : وَ اكْتُبْ ، أَصْحَابَ الْأَعْرَافِ . قَالَ قُلْتُ : وَ مَا أَصْحَابُ الْأَعْرَافِ ؟ قَالَ : قَوْمٌ اسْتَوَتْ حَسَنَاتُهُمْ وَ سَيِّئَاتُهُمْ فَإِنْ أَدْخَلَهُمُ النَّارَ فَبِذُنُوبِهِمْ وَ إِنْ أَدْخَلَهُمُ الْجَنَّةَ فَبِرَحْمَتِهِ‏ . ( الكافي ‏2 / 381 )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 xml:space="preserve">2= الْحُسَيْنُ بْنُ مُحَمَّدٍ عَنْ مُعَلَّى بْنِ مُحَمَّدٍ عَنِ الْوَشَّاءِ عَنْ مُثَنًّى عَنْ إِسْمَاعِيلَ الْجُعْفِيِّ قَالَ : سَأَلْتُ أَبَا جَعْفَرٍ ع عَنِ الدِّينِ الَّذِي لَا يَسَعُ الْعِبَادَ جَهْلُهُ ؟ فَقَالَ : الدِّينُ وَاسِعٌ وَ لَكِنَّ الْخَوَارِجَ ضَيَّقُوا عَلَى أَنْفُسِهِمْ مِنْ جَهْلِهِمْ . قُلْتُ : جُعِلْتُ فِدَاكَ ، فَأُحَدِّثُكَ بِدِينِيَ الَّذِي أَنَا عَلَيْهِ ؟ فَقَالَ : بَلَى . فَقُلْتُ : أَشْهَدُ أَنْ لَا إِلَهَ إِلَّا اللَّهُ وَ أَشْهَدُ أَنَّ مُحَمَّداً عَبْدُهُ وَ رَسُولُهُ وَ الْإِقْرَارَ بِمَا جَاءَ مِنْ عِنْدِ اللَّهِ وَ أَتَوَلَّاكُمْ وَ أَبْرَأُ مِنْ عَدُوِّكُمْ وَ مَنْ رَكِبَ رِقَابَكُمْ وَ تَأَمَّرَ عَلَيْكُمْ وَ ظَلَمَكُمْ حَقَّكُمْ . فَقَالَ : مَا جَهِلْتَ شَيْئاً هُوَ وَ اللَّهِ الَّذِي نَحْنُ عَلَيْهِ . قُلْتُ : فَهَلْ سَلِمَ أَحَدٌ لَا يَعْرِفُ هَذَا الْأَمْرَ ؟ فَقَالَ : لَا ، إِلَّا الْمُسْتَضْعَفِينَ . قُلْتُ : مَنْ هُمْ ؟ قَالَ : نِسَاؤُكُمْ وَ أَوْلَادُكُمْ . ثُمَّ قَالَ : أَ رَأَيْتَ أُمَّ أَيْمَنَ ؟ فَإِنِّي أَشْهَدُ أَنَّهَا مِنْ أَهْلِ الْجَنَّةِ وَ مَا كَانَتْ تَعْرِفُ مَا أَنْتُمْ عَلَيْهِ . ( الكافي ‏2 / 405 )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3= عِدَّةٌ مِنْ أَصْحَابِنَا عَنْ سَهْلِ بْنِ زِيَادٍ عَنْ عَلِيِّ بْنِ حَسَّانَ عَنْ مُوسَى بْنِ بَكْرٍ الْوَاسِطِيِّ عَنْ رَجُلٍ قَالَ : قَالَ أَبُو جَعْفَرٍ ع : الْمُرْجَوْنَ ، قَوْمٌ كَانُوا مُشْرِكِينَ فَقَتَلُوا مِثْلَ حَمْزَةَ وَ جَعْفَرٍ وَ أَشْبَاهَهُمَا مِنَ الْمُؤْمِنِينَ . ثُمَّ إِنَّهُمْ بَعْدَ ذَلِكَ دَخَلُوا فِي الْإِسْلَامِ ، فَوَحَّدُوا اللَّهَ وَ تَرَكُوا الشِّرْكَ وَ لَمْ يَكُونُوا يُؤْمِنُونَ فَيَكُونُوا مِنَ الْمُؤْمِنِينَ وَ لَمْ يُؤْمِنُوا فَتَجِبَ لَهُمُ الْجَنَّةُ وَ لَمْ يَكْفُرُوا فَتَجِبَ لَهُمُ النَّارُ فَهُمْ عَلَى تِلْكَ الْحَالِ مُرْجَوْنَ لِأَمْرِ اللَّهِ‏ . ( الكافي ‏2 / 407 ) .</w:t>
      </w:r>
    </w:p>
    <w:p w:rsidR="000B6DF2" w:rsidRPr="00BF742E" w:rsidRDefault="000B6DF2" w:rsidP="000B6DF2">
      <w:pPr>
        <w:spacing w:after="0" w:line="270" w:lineRule="atLeast"/>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4= عَلِيُّ بْنُ إِبْرَاهِيمَ عَنْ أَبِيهِ عَنِ ابْنِ أَبِي عُمَيْرٍ عَنْ عُمَرَ بْنِ أُذَيْنَةَ عَنْ زُرَارَةَ عَنْ أَبِي جَعْفَرٍ ع قَالَ : سَأَلْتُهُ عَنْ قَوْلِ اللَّهِ عَزَّ وَ جَلَّ- وَ الْمُؤَلَّفَةِ قُلُوبُهُمْ ؟ قَالَ : هُمْ قَوْمٌ وَحَّدُوا اللَّهَعَزَّ وَ جَلَّ وَ خَلَعُوا عِبَادَةَ مَنْ يُعْبَدُ مِنْ دُونِ اللَّهِ وَ شَهِدُوا أَنْ لَا إِلَهَ إِلَّا اللَّهُ وَ أَنَّ مُحَمَّداً رَسُولُ اللَّهِ ص وَ هُمْ فِي ذَلِكَ شُكَّاكٌ فِي بَعْضِ مَا جَاءَ بِهِ مُحَمَّدٌ ص ، فَأَمَرَ اللَّهُ عَزَّ وَ جَلَّ نَبِيَّهُ ص أَنْ يَتَأَلَّفَهُمْ بِالْمَالِ وَ الْعَطَاءِ لِكَيْ يَحْسُنَ إِسْلَامُهُمْ وَ يَثْبُتُوا عَلَى دِينِهِمُ الَّذِي دَخَلُوا فِيهِ وَ أَقَرُّوا بِهِ وَ إِنَّ رَسُولَ اللَّهِ ص- يَوْمَ حُنَيْنٍ تَأَلَّفَ رُؤَسَاءَ الْعَرَبِ مِنْ قُرَيْشٍ وَ سَائِرِ مُضَرَ مِنْهُمْ أَبُو سُفْيَانَ بْنُ حَرْبٍ وَ عُيَيْنَةُ بْنُ حُصَيْنٍ الْفَزَارِيُّ وَ أَشْبَاهُهُمْ مِنَ النَّاسِ ، فَغَضِبَتِ الْأَنْصَارُ وَ اجْتَمَعَتْ إِلَى سَعْدِ بْنِ عُبَادَةَ فَانْطَلَقَ بِهِمْ إِلَى رَسُولِ اللَّهِ ص بِالْجِعْرَانَةِ ، فَقَالَ : يَا رَسُولَ اللَّهِ ، أَ تَأْذَنُ لِي فِي الْكَلَامِ ؟ فَقَالَ : نَعَمْ . فَقَالَ : إِنْ كَانَ هَذَا الْأَمْرُ مِنْ هَذِهِ الْأَمْوَالِ الَّتِي قَسَمْتَ بَيْنَ قَوْمِكَ شَيْئاً أَنْزَلَهُ اللَّهُ ، رَضِينَا وَ إِنْ كَانَ غَيْرَ ذَلِكَ ، لَمْ نَرْضَ . قَالَ زُرَارَةُ : وَ سَمِعْتُ أَبَا جَعْفَرٍ ع يَقُولُ : فَقَالَ رَسُولُ اللَّهِ ص : يَا مَعْشَرَ الْأَنْصَارِ ، أَ كُلُّكُمْ عَلَى قَوْلِ سَيِّدِكُمْ سَعْدٍ ؟ فَقَالُوا : سَيِّدُنَا اللَّهُ وَ رَسُولُهُ . ثُمَّ قَالُوا فِي الثَّالِثَةِ : نَحْنُ عَلَى مِثْلِ قَوْلِهِ وَ رَأْيِهِ . قَالَ زُرَارَةُ : فَسَمِعْتُ- أَبَا جَعْفَرٍ ع يَقُولُ : فَحَطَّ اللَّهُ نُورَهُمْ وَ فَرَضَ اللَّهُ لِلْمُؤَلَّفَةِ قُلُوبُهُمْ سَهْماً فِي الْقُرْآنِ‏. ( الكافي 2 / 411 ) .</w:t>
      </w:r>
    </w:p>
    <w:p w:rsidR="000B6DF2" w:rsidRPr="00BF742E" w:rsidRDefault="000B6DF2" w:rsidP="000B6DF2">
      <w:pPr>
        <w:spacing w:after="0" w:line="270" w:lineRule="atLeast"/>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5= عَلِيٌّ عَنْ أَبِيهِ عَنِ ابْنِ أَبِي عُمَيْرٍ عَنْ إِبْرَاهِيمَ بْنِ عَبْدِ الْحَمِيدِ عَنْ إِسْحَاقَ بْنِ غَالِبٍ قَالَ : قَالَ أَبُو عَبْدِ اللَّهِ ع : يَا إِسْحَاقُ ، كَمْ تَرَى أَهْلَ هَذِهِ الْآيَةِ-، فَإِنْ أُعْطُوا مِنْها رَضُوا وَ إِنْ لَمْ يُعْطَوْا مِنْها إِذا هُمْ يَسْخَطُونَ ؟ قَالَ : ثُمَّ قَالَ : هُمْ أَكْثَرُ مِنْ ثُلُثَيِ النَّاسِ . ( الكافي 2 / 412 ) .</w:t>
      </w:r>
    </w:p>
    <w:p w:rsidR="000B6DF2" w:rsidRPr="00BF742E" w:rsidRDefault="000B6DF2" w:rsidP="000B6DF2">
      <w:pPr>
        <w:spacing w:after="0" w:line="270" w:lineRule="atLeast"/>
        <w:rPr>
          <w:rFonts w:ascii="Tahoma" w:eastAsia="Times New Roman" w:hAnsi="Tahoma" w:cs="B Nazanin"/>
          <w:b/>
          <w:bCs/>
          <w:sz w:val="24"/>
          <w:szCs w:val="24"/>
          <w:rtl/>
        </w:rPr>
      </w:pPr>
    </w:p>
    <w:p w:rsidR="000B6DF2" w:rsidRPr="00BF742E" w:rsidRDefault="000B6DF2" w:rsidP="000B6DF2">
      <w:pPr>
        <w:spacing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6= عِدَّةٌ مِنْ أَصْحَابِنَا عَنْ سَهْلِ بْنِ زِيَادٍ عَنْ عَلِيِّ بْنِ حَسَّانَ عَنْ مُوسَى بْنِ بَكْرٍ عَنْ رَجُلٍ قَالَ : قَالَ أَبُو جَعْفَرٍ ع : مَا كَانَتِ الْمُؤَلَّفَةُ قُلُوبُهُمْ قَطُّ أَكْثَرَ مِنْهُمُ الْيَوْمَ وَ هُمْ قَوْمٌ وَحَّدُوا اللَّهَ وَ خَرَجُوا مِنَ الشِّرْكِ وَ لَمْ تَدْخُلْ مَعْرِفَةُ مُحَمَّدٍ رَسُولِ اللَّهِ ص قُلُوبَهُمْ وَ مَا جَاءَ بِهِ فَتَأَلَّفَهُمْ رَسُولُ اللَّهِ ص وَ تَأَلَّفَهُمُ الْمُؤْمِنُونَ بَعْدَ رَسُولِ اللَّهِ ص لِكَيْمَا يَعْرِفُوا . ( الكافي 2 / 412 ) .</w:t>
      </w:r>
    </w:p>
    <w:p w:rsidR="000B6DF2" w:rsidRPr="00BF742E" w:rsidRDefault="000B6DF2">
      <w:pPr>
        <w:rPr>
          <w:rFonts w:cs="B Nazanin"/>
          <w:b/>
          <w:bCs/>
          <w:sz w:val="24"/>
          <w:szCs w:val="24"/>
          <w:rtl/>
        </w:rPr>
      </w:pPr>
    </w:p>
    <w:p w:rsidR="000B6DF2" w:rsidRPr="00BF742E" w:rsidRDefault="000B6DF2">
      <w:pPr>
        <w:rPr>
          <w:rFonts w:cs="B Nazanin"/>
          <w:b/>
          <w:bCs/>
          <w:sz w:val="24"/>
          <w:szCs w:val="24"/>
          <w:rtl/>
        </w:rPr>
      </w:pPr>
    </w:p>
    <w:p w:rsidR="000B6DF2" w:rsidRPr="00BF742E" w:rsidRDefault="000B6DF2">
      <w:pPr>
        <w:rPr>
          <w:rFonts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Pr>
      </w:pPr>
      <w:r w:rsidRPr="00BF742E">
        <w:rPr>
          <w:rFonts w:ascii="Tahoma" w:eastAsia="Times New Roman" w:hAnsi="Tahoma" w:cs="B Nazanin" w:hint="cs"/>
          <w:b/>
          <w:bCs/>
          <w:sz w:val="24"/>
          <w:szCs w:val="24"/>
          <w:rtl/>
        </w:rPr>
        <w:t>ارتداد ( 7 )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كدام شرك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يكي از عناوين مورد توجه در بحث ارتداد ، عنوان « شرك » است . شرك را به عنوان يكي از موجبات ارتداد معرفي كرده اند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تعريفي كه از شرك در متون نقلي ( قرآن و روايات ) ارائه شده ، مصاديق گوناگوني را در بر مي گيرد . به همين جهت ، بررسي و تعيين مصداق « شرك موجب ارتداد » امري لازم و تعيين كننده است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به عبارت ديگر ؛ مي خواهيم بدانيم كه مقصود شريعت از گزاره ي ؛ « شرك ، موجب ارتداد » چيست ؟ آياتمامي مصاديقي است كه در متون ديني از آن به عنوان شرك ، ياد شده است ( مثل رياء ) يا نوع خاصي از آن مورد توجه بوده است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تذكر اين نكته را لازم مي دانم كه پس از اثبات عنوان ارتداد ، سخن از اين خواهد رفت كه « آيا حكم ارتداد ، از احكام دائمي و ثابت شريعت محمدي (ص) است يا حكمي مقطعي و از نوع مقابله ي به مثل ، كه زمان آن منقضي شده و از احكام متغير شمرده مي شود ؟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بنا بر اين ، بررسي دقيق اين عناوين از اين جهت لازم است كه درك روشني از موضوع پيدا كرده و نسبت بين رويكرد رايج فقهي با دقايق علمي بحث را بسنجيم و چگونگي رويكرد مقطعي يا دائمي شريعت را نسبت به اين موضوع مهم دريابيم . كاري كه ( با كمال تأسف ) كمتر شاهد آن بوده ايم و عملا نيز به زيان شريعت بوده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 xml:space="preserve">شرك ، در متون نقلي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در متون معتبره ي نقلي شريعت ، مصاديق گوناگوني از رفتارها و پندارهاي بشري را متصف به عنوان شرك كرده اند . اهم آن موارد عبارتند از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1- « رياء » كه در برابر « اخلاص عمل براي خدا » قرار مي گيرد و عبارت است از ؛ انجام دادن عبادات و كارهاي پسنديده اي كه بايد براي اطاعت از دستور يا توصيه هاي خداوندي و رسيدن به اهداف مادي و معنوي آن انجام گيرد ، با انگيزه ي جلب توجه غير خدا ( كه نوعي پاداش خواهي از غير خدا ، به شمار مي آيد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lastRenderedPageBreak/>
        <w:t>شريك كردن غير خدا ، گاه به گونه اي است كه در حقيقت « موضوع توصيه يا دستور خداوندي » است ، مثل « شاد كردن ديگران ( ادخال السرور ) ، انفاق به نيازمندان ، تعليم علم به ديگران و ... » . در اين گونه موارد ، اهداف و موضوعات احكام شرع ، اشتراكي است و توجه به ديگران ، مطلوب شارع است و تفكيك بين جلب رضايت و توجه خدا و غير خدا ممكن نيست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در برخي موارد ( مثل عبادات ) هيچگونه اشتراكي در اهداف و موضوعات حكم شرعي از جانب شارع ديده نشده است . پس اگر انگيزه ي جلب توجه غير خدا در آن پديدار گردد ، نوعي از « شرك » تحقق پيدا خواهد كرد . (1)</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در متون روائي آمده است ؛ « عَلِيُّ بْنُ إِبْرَاهِيمَ عَنْ أَبِيهِ عَنِ ابْنِ أَبِي عُمَيْرٍ عَنْ أَبِي الْمَغْرَاءِ عَنْ يَزِيدَ بْنِ خَلِيفَةَ قَالَ : قَالَ أَبُو عَبْدِ اللَّهِ ع : كُلُّ رِيَاءٍ شِرْكٌ . إِنَّهُ مَنْ عَمِلَ لِلنَّاسِ كَانَ ثَوَابُهُ عَلَى النَّاسِ وَ مَنْ عَمِلَ لِلَّهِ كَانَ ثَوَابُهُ عَلَى اللَّه‏ = امام صادق گفت : هر ريائي شرك است . همانا هركس براي مردم كاري بكند ، پاداشش بر مردم است و هركس براي خدا كاري بكند ، پاداشش برخدا است » ( الكافي ‏2 / 293 )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در روايتي ديگر مي خوانيم ؛ « حدثنا محمد بن الحسن بن أحمد بن الوليد رضي الله عنه قال : حدثنا محمد بن‏ الحسن الصفار عن هارون بن مسلم عن مسعدة بن زياد عن جعفر بن محمد عن أبيه (ع) قال : إن رسول الله (ص) سئل ؛ فيما النجاة غدا ؟ فقال : إنما النجاة في ألاّ تخادعوا الله فيخدعكم ، فإنه من يخادع الله يخدعه و يخلع منه الإيمان و نفسه يخدع ، لو يشعر . فقيل له : فكيف يخادع الله ؟ فقال : يعمل بما أمره الله عز و جل به ، ثم يريد به غيره . فاتقوا الرياء ، فإنه شرك بالله عز و جل ... = امام صادق (ع) از پدرش نقل مي كند كه گفت : همانا از پيامبر خدا (ص) پرسيده شد ؛ چه چيزي سبب نجات در آخرت مي شود ؟ پيامبر پاسخ داد : هما نا نجات در اين است كه ، نيرنگ با خدا نكنيد كه با شما نيرنگ مي كند . چرا كه هركس با خدا نيرنگ كند ، اگر شعور خود را بكار گيرد مي فهمد كه با خويشتن نيرنگ كرده است و خدا ايمان را از او برمي دارد . از پيامبر پرسيده شد كه ؛ چگونه با خدا نيرنگ مي كند ؟ پيامبر پاسخ داد : كاري را كه خدا دستور انجامش را داده است ، بخاطر غير خدا انجام مي دهد . پس بپرهيزيد از رياء چرا كه شرك به خداوند است ... » ( معاني الأخبار /341 )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در اين مورد ، روايات بسياري وارد شده است و كسي در اتصاف رياء به شرك ، در متون روايي ، ترديدي ندارد . از طرفي ، در وصف رياء ، رواياتي وارد شده است كه پرهيز از تمامي مصاديق آن را براي اكثر قريب به اتفاق مردم ، بسيار بعيد مي شمارد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در زمان ائمه ي هدي (ع) عده اي از ظاهر بينان و خشونت گرايان اصحاب ائمه ، با استناد به روايتي از امام (ع) كه شرك را به دو نوع « آشكار و مخفي » تقسيم كرده و در توصيف شرك مخفي گفته بود : « هر ريائي شرك است و شرك مخفي آن است كه ؛ همچون حركت مورچه اي سياه بر سنگي سياه در دل شب سياه است » (2) اقدام به تكفير بسياري از مسلمانان مي كردند . در پاسخ اين ديدگاه افراطي و خوارج گونه ، امام صادق (ع) موضع گيري كرده و اعلام كردند كه چنين نيست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 xml:space="preserve">« عَنْ مُحَمَّدِ بْنِ الْحَسَنِ عَنِ الصَّفَّارِ عَنِ الْحَسَنِ بْنِ‏ مُوسَى الْخَشَّابِ عَنْ يَزِيدَ بْنِ إِسْحَاقَ شَعِرٍ عَنْ عَبَّاسِ بْنِ يَزِيدَ عَنْ أَبِي عَبْدِ اللَّهِ (ع) قَالَ : قُلْتُ لَهُ : إِنَّ هَؤُلَاءِ الْعَوَامَّ يَزْعُمُونَ أَنَّ الشِّرْكَ أَخْفَى مِنْ دَبِيبِ النَّمْلِ فِي اللَّيْلَةِ الظَّلْمَاءِ عَلَى الْمِسْحِ الْأَسْوَدِ . فَقَالَ : لَا يَكُونُ الْعَبْدُ مُشْرِكاً حَتَّى يُصَلِّيَ لِغَيْرِ اللَّهِ أَوْ يَذْبَحَ لِغَيْرِ اللَّهِ أَوْ يَدْعُوَ لِغَيْرِ اللَّهِ عَزَّ وَ جَل‏ = گفتم : اين گروه عوام گمان مي كنند كه شرك مخفي تر از حركت مورچه در شب تاريك بر سنگ سياه است . </w:t>
      </w:r>
      <w:r w:rsidRPr="00BF742E">
        <w:rPr>
          <w:rFonts w:ascii="Tahoma" w:eastAsia="Times New Roman" w:hAnsi="Tahoma" w:cs="B Nazanin" w:hint="cs"/>
          <w:b/>
          <w:bCs/>
          <w:sz w:val="24"/>
          <w:szCs w:val="24"/>
          <w:rtl/>
        </w:rPr>
        <w:lastRenderedPageBreak/>
        <w:t>امام صادق (ع) گفت : بنده ي خدا مشرك به شمار نمي آيد تا وقتي كه براي غير خدا نماز گزارد يا براي غير خدا قرباني كند يا غير خدا را بخواند » ( وسائل الشيعة ‏28 / 342 )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اگر كسي با ديدگاه « تعميم شرك به نوع خفي آن » ملتزم به ديدگاه رايج فقهي شيعه و اهل سنت در مورد حكم ارتداد شود ( ثابت بودن حكم ارتداد ) چه فاجعه اي مي آفريند ؟ آيا چنين رويكردي با « روح اسلام » كه « رحمت ، مدارا و عدالت » است ، سازگاري دارد ؟ ايا تفاوتي بين اين ديدگاه با ديدگاه مقابل آن كه معتقد به عدم تعميم به شرك خفي و عدم ثبات حكم ارتداد ( پس از توافق عمومي اكثر پيروان شرايع مختلف بر عدم مجازات كسي كه تغيير عقيده مي دهد ، در قالب معاهدات بين المللي ) است ، ديده نمي شود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2- در برخي روايات ، برخي پندارها ي مؤمنان به شريعت محمدي (ص) در مورد خداي سبحان ، متصف به صفت شرك شده است . براي نمونه به اين موارد توجه شود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الف ) الصدوق بإسناده عن محمد بن عرفة قال : قلت للرضا ع : خلق اللَّه الأشياء بقدرة أم بغير قدرة ؟ فقال : لا يجوز أن يكون خلق الأشياء بالقدرة ، لأنك إذا قلت : خلق الأشياء بالقدرة ، فكأنك قد جعلت القدرة شيئا غيره ، و جعلتها آلة له ، بها خلق الأشياء ، و هذا شرك ... = به علي بن موسي الرضا (ع) گفتم : خداوند ، پديده ها را با قدرت خود خلق كرده است يا به غير قدرت ؟ امام پاسخ داد : جايز نيست كه خداوند ، پديده ها را با چيزي به نام قدرت ، خلق كرده باشد ، چرا كه در اين گونه پرسش ، قدرت را چيزي غير از خدا قرار داده اي و آن را به منزله ي ابزاري كه بواسطه ي آن پديده ها را مي آفريند قرار داده اي ، و اين شرك است ... » ( الوافي ‏1 / 452 )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فاصله قرار دادن بين ذات واجب الوجود با صفات او ، در اين روايت « مصداق شرك » شمرده شده است . در حالي كه امام (ع) پرسشگر را مشرك نمي شمارد و فقط در مقام بيان « خطاي نظري » وي بوده است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به عبارت ديگر ؛ يكي از مهمترين موضوعات در اين گونه مباحث و عناوين ، نقش اراده و علم انسان است . يعني در بحث ارتداد و عناوين زير مجموعه ي آن ، بايد به موضوع فقهي « عناوين قصديه » توجه داشت . پس اگر فردي قصد شرك ورزيدن به خدا را نداشته باشد يا قصد انكار خدا را نداشته باشد ، نمي توان وي را مشرك يا كافر شمرد ، هرچند گفتار يا رفتار وي را مي توان مشركانه ارزيابي كرد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ب ) عَلِيُّ بْنُ إِبْرَاهِيمَ عَنْ أَبِيهِ عَنْ أَحْمَدَ بْنِ مُحَمَّدِ بْنِ أَبِي نَصْرٍ عَنْ عَبْدِ اللَّهِ بْنِ يَحْيَى الْكَاهِلِيِّ قَالَ : قَالَ أَبُو عَبْدِ اللَّهِ ع : لَوْ أَنَّ قَوْماً عَبَدُوا اللَّهَ وَحْدَهُ لَا شَرِيكَ لَهُ وَ أَقَامُوا الصَّلَاةَ وَ آتَوُا الزَّكَاةَ وَ حَجُّوا الْبَيْتَ وَ صَامُوا شَهْرَ رَمَضَانَ ثُمَّ قَالُوا لِشَيْ‏ءٍ صَنَعَهُ اللَّهُ أَوْ صَنَعَهُ النَّبِيُّ ص : أَلَّا صَنَعَ خِلَافَ الَّذِي صَنَعَ ؟ أَوْ وَجَدُوا ذَلِكَ فِي قُلُوبِهِمْ ، لَكَانُوا بِذَلِكَ مُشْرِكِينَ ... = امام صادق (ع) گفت : اگر گروهي عبادت كنند خداي را به يگانگي و نماز را بپا دارند و زكات بدهند و حج بجا آورند و سپس در مورد كاري كه خدا يا پيامبر خدا كرده اند بگويند : « چرا به گونه ي ديگري انجام نداده اند ؟ » يا چنين پرسشي را در دلهاشان بيابند ، هرآينه به خاطر همين پرسش يا تصور ، مشرك مي گردند ... ( الكافي ‏2 / 398 )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اين روايت در پي بررسي دقايق معرفتي است و نه تبيين موضوع شرك موجب ارتداد . مي خواهد بگويد كه « كمال توحيد » به اين است كه در قلب آدمي نيز ترديدي خطور نكند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lastRenderedPageBreak/>
        <w:t>اگر بنا باشد كه فتوايي مبتني بر ظاهر اين روايت صادر شود ، اكثر قريب به اتفاق مسلمانان ( با هر گرايش مذهبي ) را بايد « مرتد و مشرك » دانست ( روايت صحيح السند است و قابليت استناد دارد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بعيد است كه هرگز در ذهن مسلمانان متوسط ( و بسياري از افراد عالم ) در تمام مدت زندگي و در برخي زمينه ها ، چنين تصور يا پرسشي ، شكل نگرفته باشد . آيا همه ي آن ها را مي توان مشرك دانست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بنا بر اين ، ترديدي نمي توان كرد كه در لسان روايات ، بسياري از عناوين ، در غير معناي اصطلاحي شرعي بكار برده شده اند كه نمي توان همه ي مصاديق بكار رفته را مصداق احكام شرعي خاص آن عناوين دانست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در مواردي كه عناوين بكار رفته از نوع « حقايق مشككه » اند ، براي تشخيص مفهوم حقيقي مورد نظر شارع ، توجه به تمامي قيود بكار رفته ( خواه متصل يا منفصل ) ضروري است . غفلت از يك خصوصيت يا قيد مورد نظر شارع ، مي تواند به « انحراف شديد از مقصود شارع » منتهي شود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مقصود از بحث « حقيقت شرعيه » در مباحث الفاظ ، چيزي جز تفكيك بين « مصداق يا عنوان خاص مورد نظر شارع » از ميان مصاديق يا عناوين مشترك نيست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3- عنوان شرك در موارد ديگري چون ؛ بدعت (3) ، بيان و پذيرش سخن دروغ (4) ، تشبيه خدا به خلق و خصوصا انسان و يا قول به تجسم او (5) ، عدم پذيرش مرجعيت ديني ائمه ي شيعه (6) و ... نيز بكار رفته است كه بيانگر « نقصان » حاصل از اين تصورات در نسبت با « كمال ايمان و توحيد » است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4</w:t>
      </w:r>
      <w:r w:rsidRPr="00BF742E">
        <w:rPr>
          <w:rFonts w:ascii="Tahoma" w:eastAsia="Times New Roman" w:hAnsi="Tahoma" w:cs="B Nazanin"/>
          <w:b/>
          <w:bCs/>
          <w:sz w:val="24"/>
          <w:szCs w:val="24"/>
          <w:rtl/>
        </w:rPr>
        <w:t>- در متن قرآن كريم ، آمده است ؛ « و قالت اليهود عزير ابن الله و قالت النصاري المسيح ابن الله ... سبحانه و تعالي عما يشركون = ( برخي از ) يهوديان گفتند : عزير ، پسر خدا است ، و مسيحيان گفتند : مسيح ، پسر خدا است ... پاك و برتر است خدا از اين تفكرات مشركانه اي كه ابراز مي كنند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در اين بيان قرآن ، با صراحت از « مشركانه بودن تصور فرزند براي خدا » توسط برخي يهوديان و مسيحيان ، سخن رفته است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اما در روايتي از امام صادق (ع) در همين رابطه ، مي خوانيم ؛ «</w:t>
      </w:r>
      <w:r w:rsidRPr="00BF742E">
        <w:rPr>
          <w:rFonts w:ascii="Tahoma" w:eastAsia="Times New Roman" w:hAnsi="Tahoma" w:cs="B Nazanin"/>
          <w:b/>
          <w:bCs/>
          <w:sz w:val="24"/>
          <w:szCs w:val="24"/>
        </w:rPr>
        <w:t xml:space="preserve"> </w:t>
      </w:r>
      <w:r w:rsidRPr="00BF742E">
        <w:rPr>
          <w:rFonts w:ascii="Times New Roman" w:eastAsia="Times New Roman" w:hAnsi="Times New Roman" w:cs="Times New Roman" w:hint="cs"/>
          <w:b/>
          <w:bCs/>
          <w:sz w:val="24"/>
          <w:szCs w:val="24"/>
          <w:rtl/>
        </w:rPr>
        <w:t>…</w:t>
      </w:r>
      <w:r w:rsidRPr="00BF742E">
        <w:rPr>
          <w:rFonts w:ascii="Tahoma" w:eastAsia="Times New Roman" w:hAnsi="Tahoma" w:cs="B Nazanin"/>
          <w:b/>
          <w:bCs/>
          <w:sz w:val="24"/>
          <w:szCs w:val="24"/>
          <w:rtl/>
        </w:rPr>
        <w:t xml:space="preserve"> </w:t>
      </w:r>
      <w:r w:rsidRPr="00BF742E">
        <w:rPr>
          <w:rFonts w:ascii="Tahoma" w:eastAsia="Times New Roman" w:hAnsi="Tahoma" w:cs="B Nazanin"/>
          <w:b/>
          <w:bCs/>
          <w:sz w:val="24"/>
          <w:szCs w:val="24"/>
          <w:rtl/>
          <w:lang w:bidi="ar-SA"/>
        </w:rPr>
        <w:t>قال لي أبو عبد الله ع</w:t>
      </w:r>
      <w:r w:rsidRPr="00BF742E">
        <w:rPr>
          <w:rFonts w:ascii="Tahoma" w:eastAsia="Times New Roman" w:hAnsi="Tahoma" w:cs="B Nazanin"/>
          <w:b/>
          <w:bCs/>
          <w:sz w:val="24"/>
          <w:szCs w:val="24"/>
          <w:rtl/>
        </w:rPr>
        <w:t>...</w:t>
      </w:r>
      <w:r w:rsidRPr="00BF742E">
        <w:rPr>
          <w:rFonts w:ascii="Tahoma" w:eastAsia="Times New Roman" w:hAnsi="Tahoma" w:cs="B Nazanin"/>
          <w:b/>
          <w:bCs/>
          <w:sz w:val="24"/>
          <w:szCs w:val="24"/>
          <w:rtl/>
          <w:lang w:bidi="ar-SA"/>
        </w:rPr>
        <w:t xml:space="preserve"> إن اليهود قالوا ما قالوا و وحدوا الله و إن النصارى قالوا ما قالوا و وحدوا الله</w:t>
      </w:r>
      <w:r w:rsidRPr="00BF742E">
        <w:rPr>
          <w:rFonts w:ascii="Tahoma" w:eastAsia="Times New Roman" w:hAnsi="Tahoma" w:cs="B Nazanin"/>
          <w:b/>
          <w:bCs/>
          <w:sz w:val="24"/>
          <w:szCs w:val="24"/>
          <w:lang w:bidi="ar-SA"/>
        </w:rPr>
        <w:t xml:space="preserve"> </w:t>
      </w:r>
      <w:r w:rsidRPr="00BF742E">
        <w:rPr>
          <w:rFonts w:ascii="Tahoma" w:eastAsia="Times New Roman" w:hAnsi="Tahoma" w:cs="B Nazanin"/>
          <w:b/>
          <w:bCs/>
          <w:sz w:val="24"/>
          <w:szCs w:val="24"/>
          <w:rtl/>
        </w:rPr>
        <w:t xml:space="preserve">... = امام صادق گفت : ... همانا ( گروه مشخصي از ) يهوديان گفتند آنچه را مي گفتند و خدا را نيز يكتا مي شمردند و مسيحيان مي گفتند آنچه را مي گفتند و خدا را نيز يكتا مي شمردند . ( </w:t>
      </w:r>
      <w:r w:rsidRPr="00BF742E">
        <w:rPr>
          <w:rFonts w:ascii="Tahoma" w:eastAsia="Times New Roman" w:hAnsi="Tahoma" w:cs="B Nazanin"/>
          <w:b/>
          <w:bCs/>
          <w:sz w:val="24"/>
          <w:szCs w:val="24"/>
          <w:rtl/>
          <w:lang w:bidi="ar-SA"/>
        </w:rPr>
        <w:t xml:space="preserve">بحارالأنوار 25 </w:t>
      </w:r>
      <w:r w:rsidRPr="00BF742E">
        <w:rPr>
          <w:rFonts w:ascii="Tahoma" w:eastAsia="Times New Roman" w:hAnsi="Tahoma" w:cs="B Nazanin"/>
          <w:b/>
          <w:bCs/>
          <w:sz w:val="24"/>
          <w:szCs w:val="24"/>
          <w:rtl/>
        </w:rPr>
        <w:t>/</w:t>
      </w:r>
      <w:r w:rsidRPr="00BF742E">
        <w:rPr>
          <w:rFonts w:ascii="Tahoma" w:eastAsia="Times New Roman" w:hAnsi="Tahoma" w:cs="B Nazanin"/>
          <w:b/>
          <w:bCs/>
          <w:sz w:val="24"/>
          <w:szCs w:val="24"/>
          <w:rtl/>
          <w:lang w:bidi="ar-SA"/>
        </w:rPr>
        <w:t xml:space="preserve"> 304 </w:t>
      </w:r>
      <w:r w:rsidRPr="00BF742E">
        <w:rPr>
          <w:rFonts w:ascii="Tahoma" w:eastAsia="Times New Roman" w:hAnsi="Tahoma" w:cs="B Nazanin"/>
          <w:b/>
          <w:bCs/>
          <w:sz w:val="24"/>
          <w:szCs w:val="24"/>
          <w:rtl/>
        </w:rPr>
        <w:t xml:space="preserve">. </w:t>
      </w:r>
      <w:r w:rsidRPr="00BF742E">
        <w:rPr>
          <w:rFonts w:ascii="Tahoma" w:eastAsia="Times New Roman" w:hAnsi="Tahoma" w:cs="B Nazanin"/>
          <w:b/>
          <w:bCs/>
          <w:sz w:val="24"/>
          <w:szCs w:val="24"/>
          <w:rtl/>
          <w:lang w:bidi="ar-SA"/>
        </w:rPr>
        <w:t xml:space="preserve">رجال‏الكشي </w:t>
      </w:r>
      <w:r w:rsidRPr="00BF742E">
        <w:rPr>
          <w:rFonts w:ascii="Tahoma" w:eastAsia="Times New Roman" w:hAnsi="Tahoma" w:cs="B Nazanin"/>
          <w:b/>
          <w:bCs/>
          <w:sz w:val="24"/>
          <w:szCs w:val="24"/>
          <w:rtl/>
        </w:rPr>
        <w:t>/</w:t>
      </w:r>
      <w:r w:rsidRPr="00BF742E">
        <w:rPr>
          <w:rFonts w:ascii="Tahoma" w:eastAsia="Times New Roman" w:hAnsi="Tahoma" w:cs="B Nazanin"/>
          <w:b/>
          <w:bCs/>
          <w:sz w:val="24"/>
          <w:szCs w:val="24"/>
          <w:rtl/>
          <w:lang w:bidi="ar-SA"/>
        </w:rPr>
        <w:t xml:space="preserve"> 398 </w:t>
      </w:r>
      <w:r w:rsidRPr="00BF742E">
        <w:rPr>
          <w:rFonts w:ascii="Tahoma" w:eastAsia="Times New Roman" w:hAnsi="Tahoma" w:cs="B Nazanin"/>
          <w:b/>
          <w:bCs/>
          <w:sz w:val="24"/>
          <w:szCs w:val="24"/>
          <w:rtl/>
        </w:rPr>
        <w:t>)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اين سخن امام صادق ، به روشني نشان مي دهد كه ؛ « ممكن است سخن يا رفتاري مشركانه ارزيابي شود ولي ملاك اصلي براي مشرك خواندن آدمي ، نفي توحيد است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5- نوع ديگري از روايات وجود دارند كه به تفكيك بين « شرك در اطاعت و شرك در عبادت » پرداخته اند . اين دسته از روايات ، توضيح مي دهند كه « شرك در طاعت » موجب شرك حقيقي نيست و آنچه مورد نفي خداوند سبحان قرار مي گيرد « شرك در عبادت » است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 xml:space="preserve">در روايتي از امام صادق (ع) آمده است ؛ « عَلِيُّ بْنُ إِبْرَاهِيمَ عَنْ مُحَمَّدِ بْنِ عِيسَى عَنْ يُونُسَ عَنِ ابْنِ بُكَيْرٍ عَنْ ضُرَيْسٍ عَنْ أَبِي عَبْدِ اللَّهِ ع ، فِي قَوْلِ اللَّهِ عَزَّ وَ جَلَّ-: « وَ ما يُؤْمِنُ أَكْثَرُهُمْ بِاللَّهِ إِلَّا وَ هُمْ مُشْرِكُونَ » قَالَ : شِرْكُ </w:t>
      </w:r>
      <w:r w:rsidRPr="00BF742E">
        <w:rPr>
          <w:rFonts w:ascii="Tahoma" w:eastAsia="Times New Roman" w:hAnsi="Tahoma" w:cs="B Nazanin"/>
          <w:b/>
          <w:bCs/>
          <w:sz w:val="24"/>
          <w:szCs w:val="24"/>
          <w:rtl/>
        </w:rPr>
        <w:lastRenderedPageBreak/>
        <w:t>طَاعَةٍ وَ لَيْسَ شِرْكَ عِبَادَةٍ ... = امام صادق (ع) در مورد اين آيه ي قرآن « اكثر آنان ايمان نمي آوردند به خدا مگر در حالي كه مشرك اند » گفت : اين شرك ، شرك در اطاعت است و نه شرك در عبادت ... ( الكافي ‏2 / 397 )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مقصود از شرك در عبادت ، شايسته ي عبادت دانستن فرد يا چيزي غير از خدا است و مقصود از شرك در اطاعت ، انجام مسئوليت ها و كارها بخاطر فرمان خدا و غير خدا به گونه اي است كه انگيزه هاي مختلف و مشترك ، اورا وادار به كاري كرده باشد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rPr>
        <w:t xml:space="preserve">آنچه شرعا ممنوع است ، كسي يا چيزي را در رديف خدا قرار دادن و شايستگي و توان مشترك براي آنان قائل شدن است . آن ها را « خالق مستقل » دانستن و يا در ادامه ي خلقت ، معتقد شدن به « واگذاري قدرت خلقت و تقدير امر خلايق به غير ، از جانب خداوند » و در نتيجه « غير خدا را شايسته ي عبادت خاص خدا دانستن » نمودار هاي اصلي شرك است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از مجموع بررسي روايات ( و برخي آيات ) مي توان گزارش داد كه ؛ « شرك ، امري نسبي است » . اگر نسبت آن با « كمال توحيد » ( اخلاص ) سنجيده شود ، حتي برخي تصورات دروني آدمي ، رنگ و روي شرك را پيدا مي كند ، اندك توجه به غير ( رياء ) مصداق شرك مي شود و ... و اگر نسبت آن با « مطلق حق » سنجيده شود ، تمامي سخنان و راهكارها و رويكرد هاي « باطل » را مي توان « مصداق شرك » قرار داد و اگر نسبت آن با قدر واجب و لازم « توحيد » سنجيده شود ، شامل « شريك كردن عامل مستقلي غير خدا در امر تكوين و خلقت با خالق بي همتا » مي گردد.</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قدر متيقن از شرك ، در بحث ارتداد ( بلكه مقتضاي بيانات روشن و آشكار پيامبر خدا و ائمه ي هدي ) نوع اخير آن است كه در برابر « يگانگي خالق مستقل و فياض فيض مستمر » قرار مي گيرد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اگر بخواهيم مبتني بر توسعه در مفهوم شرك ، و مبتني بر نظريه ي رايج در مورد حكم ارتداد ، داوري كنيم ، بايد برخي از مسلمانان ، خصوصا بسياري از افراد نا آگاه شيعه را به عنوان « مصداق مشرك » محكوم به اعدام كنيم و اموال آنان را بين ورثه شان تقسيم كرده و حكم به جدايي همسران شان كنيم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در باور بسياري از شيعيان ، رفتارهاي ناقض توحيد كامل و درك هاي ناقص از مفاهيمي چون ؛ « شفاعت ، توسل ، زيارت ، علم پيامبر خدا و ائمه ي هدي ، اشراف و امضاء نامه ي عمل بندگان خدا توسط ائمه ، واسطه ي فيض الهي بودن ، ولايت تكويني ، معجزات و ... » وجود دارد كه باور و رفتار آنان را مصداق كامل رواياتي قرار مي دهد كه مستند فقيهان قائل به « توسعه در مفهوم شرك موجب ارتداد » است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بعيد مي دانم كه هيچيك از فقهاي مزبور ( كه اتفاقا در باب عقائد و رفتار شيعيان ، بسيار هم اهل تسامح و مدارا و تقيه اند ) حكم به ارتداد همه ي اين افراد كنند و در مقام عمل ( چون مقام نظر ) به توسعه در مفهوم شرك ، ملتزم بمانند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اگر التزام به اين توسعه ، وجهي ندارد ( كه ندارد ) چرا بايد جور نظرياتي را بكشند كه خود نمي توانند به آن ملتزم بمانند ؟ آيا اين خود نشانگر « غير فطري بودن نظريات غير قابل قبول در مقام عمل » نيست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آيا بسياري از باورهاي غير علمي و غلو آميز در باره ي پيامبر خدا (ص) و ائمه ي هدي (ع) در اعتقادات شيعي ( كه متأسفانه از سوي برخي عالمان و فقيهان نيز مورد اقبال قرار گرفته و مي گيرد ) لااقل در مورد عالمان ، مصداق « رفتار يا گفتار مشركانه » نيست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lastRenderedPageBreak/>
        <w:t>گرچه به گمان من ( كه در بخش هاي آتي ، به اميد خدا ، توضيح خواهم داد ) حكم ارتداد ، حكمي مقطعي و براي بي اثر كردن توطئه هاي مخالفان شريعت در سالهاي آغازين و دوره ي تثبيت آن بوده است و زمان آن سپري شده است ، ولي داعيه داران تبليغ شريعت و مدعيان دفاع از آن ، چگونه اجازه مي دهند كه گفتار و رفتار آنان به گونه اي رقم خورد كه بسياري از آن استشمام « شرك » كنند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آيا توصيه ي اكيد اولياء دين مبني بر پرهيز از مواضع تهمت ( اتّقوا مواضع التّهم ) شامل حال عالمان شريعت نمي شود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صرفنظر از بحث ارتداد ، رويكردهاي برخي مسلمانان غير شيعه و خصوصا اكثريت جمعيت شيعه ، به گونه اي است كه « ذكر خدا » كمتر از « ذكر غير خدا » است . توجه به خدا و دعا و نيايش خالص ، و درخواست از او ، بسيار كمتر از درخواست از غير خدا و توجه و ياد غير خدا است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بهانه جويي هاي برخي بزرگان مبني بر اينكه ؛ « ما از پيامبر و ائمه مي خواهيم كه به اذن خدا به ما و نيازهاي ما توجه كنند و اين شرك نيست » ، صورت مسأله را پاك نمي كند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چرا به مردم مؤمن ، آموزش نمي دهند كه ؛ « خداي سبحان ، بدون واسطه هم پاسخ مي دهد و خود او ، توصيه كرده است كه ؛ مرا بخوانيد تا اجابت كنم شما را » ( ادعوني استجب لكم )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 xml:space="preserve">مگر قرآن كريم با تاكيد شديد و با تكرار بسيار ، از « خواندن غير خدا در كنار خدا » ( و لا تدع من دون الله </w:t>
      </w:r>
      <w:r w:rsidRPr="00BF742E">
        <w:rPr>
          <w:rFonts w:ascii="Times New Roman" w:eastAsia="Times New Roman" w:hAnsi="Times New Roman" w:cs="Times New Roman" w:hint="cs"/>
          <w:b/>
          <w:bCs/>
          <w:sz w:val="24"/>
          <w:szCs w:val="24"/>
          <w:rtl/>
        </w:rPr>
        <w:t>–</w:t>
      </w:r>
      <w:r w:rsidRPr="00BF742E">
        <w:rPr>
          <w:rFonts w:ascii="Tahoma" w:eastAsia="Times New Roman" w:hAnsi="Tahoma" w:cs="B Nazanin" w:hint="cs"/>
          <w:b/>
          <w:bCs/>
          <w:sz w:val="24"/>
          <w:szCs w:val="24"/>
          <w:rtl/>
        </w:rPr>
        <w:t>يونس / 106 ) پرهيز نداده است ؟ (7) و مگر خداي سبحان نفرموده است كه ؛ « از هر گناهي ممكن است درگذرد ، مگر از شرك ، كه هرگز در نمي گذرد » ؟ ( ان الله لايغفر ان يشرك به و يغفر مادون ذلك لمن يشاء -- نساء / 48 و 116 ) . ما را چه شده است كه از گرايش تاريخي بشر به شرك ، و هشدار قرآن كه ؛ « ... أفإن مات او قتل انقلبتم علي اعقابكم = آيا اگر پيامبر بميرد يا كشته شود ، شما به باورها و رفتار گذشته ي خويش برمي گرديد ؟ » درس نياموخته ايم و نسبت به گرايشات مشركانه ، بي تفاوت شده ايم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نكند كه با بي توجهي ، مصداق اين آيه ي كريمه ي قرآن گرديم كه ؛ « الذين اذا ذكرالله وحده اشمأزت قلوب الذين لايومنون بالآخرة و اذا ذكر الذين من دونه اذا هم يستبشرون = كساني كه هرگاه ياد خدا به تنهايي بشود ، قلب آناني كه ايمان به آخرت ندارند ، مشمئز مي شود و هرگاه ياد غير خدا شود ، در آن هنگام شادمان مي گردند و بشارت مي دهند » ( زمر / 45 )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در هرصورت ، جا دارد كه فرد مؤمن ، تا مي تواند در گفتار و رفتار خود « اخلاص » داشته باشد . يعني در مقامات خاصي كه بايد خدارا اختصاصا مورد توجه قرار دهد ( مثل ؛ دعا ، قرائت و ذكرهاي ركوع و سجود نماز ، روزه و مناسك حج ) هيچكس از انبياء و اولياء الهي را ( با همه ي ارزش و عظمتي كه دارند ) در كنار نام و ياد خدا ، قرار ندهد و بدون ترديد فقط « خداي يگانه » را مورد توجه و خطاب قرار دهد و در دعا و نيايش هم هرچه مي خواهد از او بخواهد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براي آن دسته از مؤمناني كه جز از مسير رايج ، مطلبي را نمي پذيرند ، لازم است كه بدانند ؛ اين امر ، توصيه ي مؤكد همان انبياء و اوليائي است كه برخي با تصور ارادت به آنان و تعظيم ايشان ، گاه به ساحت مقدس الهي ، اهانت روا مي دارند و شأن ربوبي را تا سطح اولياء الله ، پايين مي آورند ( هرچند نسبت به ان آگاهي نداشته باشند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lastRenderedPageBreak/>
        <w:t>عالمان شريعت ، در برابر اين رفتارهاي ناآگاهانه نا آگاهان ، مسئوليتي آگاهانه بر دوش دارند تا « آب رفته را به جوي برگردانند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ادامه دارد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 xml:space="preserve">احمد قابل ............................... 1/ 12/ 1384 .............................. مشهد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پاورقي ها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1 = وسائل الشيعة 1 / 71 ؛ وَ عَنْهُ عَنْ أَحْمَدَ بْنِ مُحَمَّدٍ عَنِ الْحُسَيْنِ بْنِ سَعِيدٍ عَنِ النَّضْرِ بْنِ سُوَيْدٍ عَنِ الْقَاسِمِ بْنِ سُلَيْمَانَ عَنْ جَرَّاحٍ الْمَدَائِنِيِّ عَنْ أَبِي عَبْدِ اللَّهِ (ع) فِي قَوْلِ اللَّهِ عَزَّ وَ جَلَّ : « فَمَنْ كانَ يَرْجُوا لِقاءَ رَبِّهِ فَلْيَعْمَلْ عَمَلًا صالِحاً وَ لا يُشْرِكْ بِعِبادَةِ رَبِّهِ أَحَداً » قَالَ : الرَّجُلُ يَعْمَلُ شَيْئاً مِنَ الثَّوَابِ لَا يَطْلُبُ بِهِ وَجْهَ اللَّهِ إِنَّمَا يَطْلُبُ تَزْكِيَةَ النَّاسِ ، يَشْتَهِي أَنْ يَسْمَعَ بِهِ النَّاسُ ، فَهَذَا الَّذِي أَشْرَكَ بِعِبَادَةِ رَبِّهِ . ثُمَّ قَالَ : مَا مِنْ عَبْدٍ أَسَرَّ خَيْراً فَذَهَبَتِ الْأَيَّامُ أَبَداً حَتَّى يُظْهِرَ اللَّهُ لَهُ خَيْراً وَ مَا مِنْ عَبْدٍ يُسِرُّ شَرّاً فَذَهَبَتِ الْأَيَّامُ حَتَّى يُظْهِرَ اللَّهُ لَهُ شَرّاً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2 = وسائل الشيعة ‏5 / 99 ؛ مُحَمَّدُ بْنُ عَلِيِّ بْنِ الْحُسَيْنِ فِي مَعَانِي الْأَخْبَارِ عَنْ مُحَمَّدِ بْنِ الْحَسَنِ عَنِ الصَّفَّارِ عَنْ يَعْقُوبَ بْنِ يَزِيدَ عَنْ مُحَمَّدِ بْنِ أَبِي عُمَيْرٍ عَنْ عَبْدِ الْحَمِيدِ بْنِ أَبِي الْعَلَاءِ قَالَ " قَالَ أَبُو عَبْدِ اللَّهِ (ع) : إِنَّ الشِّرْكَ أَخْفَى مِنْ دَبِيبِ النَّمْلِ . وَ قَالَ : مِنْهُ تَحْوِيلُ الْخَاتَمِ لِيَذْكُرَ الْحَاجَةَ وَ شِبْهُ هَذَا .</w:t>
      </w: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وسائل الشيعة 16 / 254 و 255 ؛ عَلِيُّ بْنُ إِبْرَاهِيمَ فِي تَفْسِيرِهِ عَنْ أَبِيهِ عَنْ مَسْعَدَةَ بْنِ صَدَقَةَ عَنْ أَبِي عَبْدِ اللَّهِ (ع) قَالَ : سُئِلَ عَنْ قَوْلِ النَّبِيِّ (ص) إِنَّ الشِّرْكَ أَخْفَى مِنْ دَبِيبِ النَّمْلِ عَلَى صَفَاةٍ سَوْدَاءَ فِي‏ لَيْلَةٍ ظَلْمَاءَ ؟ قَالَ : كَانَ الْمُؤْمِنُونَ يَسُبُّونَ مَا يَعْبُدُ الْمُشْرِكُونَ مِنْ دُونِ اللَّهِ وَ كَانَ الْمُشْرِكُونَ يَسُبُّونَ مَا يَعْبُدُ الْمُؤْمِنُونَ ، فَنَهَى اللَّهُ عَنْ سَبِّ آلِهَتِهِمْ لِكَيْ لَا يَسُبَّ الْكُفَّارُ إِلَهَ الْمُؤْمِنِينَ ، فَيَكُونَ الْمُؤْمِنُونَ قَدْ أَشْرَكُوا بِاللَّهِ مِنْ حَيْثُ لَا يَعْلَمُونَ . فَقَالَ : وَ لا تَسُبُّوا الَّذِينَ يَدْعُونَ مِنْ دُونِ اللَّهِ فَيَسُبُّوا اللَّه‏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3= عَنْهُ ( عبد الله بن عيسي ) عَنْ عَبْدِ اللَّهِ بْنِ مُسْكَانَ عَنْ أَبِي الْعَبَّاسِ قَالَ سَأَلْتُ أَبَا عَبْدِ اللَّهِ ع عَنْ أَدْنَى مَا يَكُونُ بِهِ الْإِنْسَانُ مُشْرِكاً قَالَ فَقَالَ مَنِ ابْتَدَعَ رَأْياً فَأَحَبَّ عَلَيْهِ أَوْ أَبْغَضَ عَلَيْهِ . ( الكافي ‏2 / 397 )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 xml:space="preserve">4= عَلِيُّ بْنُ إِبْرَاهِيمَ عَنْ مُحَمَّدِ بْنِ عِيسَى عَنْ يُونُسَ عَنْ بُرَيْدٍ الْعِجْلِيِّ عَنْ أَبِي جَعْفَرٍ ع قَالَ سَأَلْتُهُ عَنْ أَدْنَى مَا يَكُونُ الْعَبْدُ بِهِ مُشْرِكاً قَالَ فَقَالَ مَنْ قَالَ لِلنَّوَاةِ إِنَّهَا حَصَاةٌ وَ لِلْحَصَاةِ إِنَّهَا نَوَاةٌ ثُمَّ دَانَ بِهِ . ( الكافي ‏2 / 397 )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lastRenderedPageBreak/>
        <w:t xml:space="preserve">5= </w:t>
      </w:r>
      <w:r w:rsidRPr="00BF742E">
        <w:rPr>
          <w:rFonts w:ascii="Tahoma" w:eastAsia="Times New Roman" w:hAnsi="Tahoma" w:cs="B Nazanin"/>
          <w:b/>
          <w:bCs/>
          <w:sz w:val="24"/>
          <w:szCs w:val="24"/>
          <w:rtl/>
          <w:lang w:bidi="ar-SA"/>
        </w:rPr>
        <w:t>حدثنا أحمد بن هارون الفامي رضي الله عنه قال حدثنا محمد بن عبد الله بن جعفر الحميري عن أبيه عن أحمد بن محمد بن عيسى عن محمد بن خالد البرقي عن محمد بن أبي عمير عن المفضل بن عمر عن أبي عبد الله ع قال من شبه الله بخلقه فهو مشرك إن الله تبارك و تعالى لا يشبه شيئا و لا يشبهه شي‏ء و كل ما وقع في الوهم فهو بخلافه</w:t>
      </w:r>
      <w:r w:rsidRPr="00BF742E">
        <w:rPr>
          <w:rFonts w:ascii="Tahoma" w:eastAsia="Times New Roman" w:hAnsi="Tahoma" w:cs="B Nazanin"/>
          <w:b/>
          <w:bCs/>
          <w:sz w:val="24"/>
          <w:szCs w:val="24"/>
          <w:rtl/>
        </w:rPr>
        <w:t xml:space="preserve"> . (</w:t>
      </w:r>
      <w:r w:rsidRPr="00BF742E">
        <w:rPr>
          <w:rFonts w:ascii="Tahoma" w:eastAsia="Times New Roman" w:hAnsi="Tahoma" w:cs="B Nazanin"/>
          <w:b/>
          <w:bCs/>
          <w:sz w:val="24"/>
          <w:szCs w:val="24"/>
          <w:rtl/>
          <w:lang w:bidi="ar-SA"/>
        </w:rPr>
        <w:t xml:space="preserve">التوحيد </w:t>
      </w:r>
      <w:r w:rsidRPr="00BF742E">
        <w:rPr>
          <w:rFonts w:ascii="Tahoma" w:eastAsia="Times New Roman" w:hAnsi="Tahoma" w:cs="B Nazanin"/>
          <w:b/>
          <w:bCs/>
          <w:sz w:val="24"/>
          <w:szCs w:val="24"/>
          <w:rtl/>
        </w:rPr>
        <w:t>/</w:t>
      </w:r>
      <w:r w:rsidRPr="00BF742E">
        <w:rPr>
          <w:rFonts w:ascii="Tahoma" w:eastAsia="Times New Roman" w:hAnsi="Tahoma" w:cs="B Nazanin"/>
          <w:b/>
          <w:bCs/>
          <w:sz w:val="24"/>
          <w:szCs w:val="24"/>
          <w:rtl/>
          <w:lang w:bidi="ar-SA"/>
        </w:rPr>
        <w:t xml:space="preserve"> 80</w:t>
      </w:r>
      <w:r w:rsidRPr="00BF742E">
        <w:rPr>
          <w:rFonts w:ascii="Tahoma" w:eastAsia="Times New Roman" w:hAnsi="Tahoma" w:cs="B Nazanin"/>
          <w:b/>
          <w:bCs/>
          <w:sz w:val="24"/>
          <w:szCs w:val="24"/>
          <w:rtl/>
        </w:rPr>
        <w:t xml:space="preserve">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b/>
          <w:bCs/>
          <w:sz w:val="24"/>
          <w:szCs w:val="24"/>
          <w:rtl/>
          <w:lang w:bidi="ar-SA"/>
        </w:rPr>
        <w:t>حدثنا محمد بن موسى بن المتوكل رحمه الله قال حدثنا علي بن الحسين السعدآبادي قال حدثنا أحمد بن أبي عبد الله البرقي عن داود بن القاسم قال سمعت علي بن موسى الرضا ع يقول من شبه الله بخلقه فهو مشرك و من وصفه بالمكان فهو كافر و من نسب إليه ما نهى عنه فهو كاذب ثم تلا هذه الآية إِنَّما يَفْتَرِي الْكَذِبَ الَّذِينَ لا يُؤْمِنُونَ بِآياتِ اللَّهِ وَ أُولئِكَ هُمُ الْكاذِبُونَ</w:t>
      </w:r>
      <w:r w:rsidRPr="00BF742E">
        <w:rPr>
          <w:rFonts w:ascii="Tahoma" w:eastAsia="Times New Roman" w:hAnsi="Tahoma" w:cs="B Nazanin"/>
          <w:b/>
          <w:bCs/>
          <w:sz w:val="24"/>
          <w:szCs w:val="24"/>
          <w:rtl/>
        </w:rPr>
        <w:t xml:space="preserve">. ( </w:t>
      </w:r>
      <w:r w:rsidRPr="00BF742E">
        <w:rPr>
          <w:rFonts w:ascii="Tahoma" w:eastAsia="Times New Roman" w:hAnsi="Tahoma" w:cs="B Nazanin"/>
          <w:b/>
          <w:bCs/>
          <w:sz w:val="24"/>
          <w:szCs w:val="24"/>
          <w:rtl/>
          <w:lang w:bidi="ar-SA"/>
        </w:rPr>
        <w:t xml:space="preserve">التوحيد </w:t>
      </w:r>
      <w:r w:rsidRPr="00BF742E">
        <w:rPr>
          <w:rFonts w:ascii="Tahoma" w:eastAsia="Times New Roman" w:hAnsi="Tahoma" w:cs="B Nazanin"/>
          <w:b/>
          <w:bCs/>
          <w:sz w:val="24"/>
          <w:szCs w:val="24"/>
          <w:rtl/>
        </w:rPr>
        <w:t>/ 69 )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lang w:bidi="ar-SA"/>
        </w:rPr>
        <w:t xml:space="preserve">مُحَمَّدُ بْنُ أَبِي عَبْدِ اللَّهِ عَمَّنْ ذَكَرَهُ عَنْ عَلِيِّ بْنِ الْعَبَّاسِ عَنْ أَحْمَدَ بْنِ مُحَمَّدِ بْنِ أَبِي نَصْرٍ عَنْ مُحَمَّدِ بْنِ حَكِيمٍ قَالَ </w:t>
      </w:r>
      <w:r w:rsidRPr="00BF742E">
        <w:rPr>
          <w:rFonts w:ascii="Tahoma" w:eastAsia="Times New Roman" w:hAnsi="Tahoma" w:cs="B Nazanin" w:hint="cs"/>
          <w:b/>
          <w:bCs/>
          <w:sz w:val="24"/>
          <w:szCs w:val="24"/>
          <w:rtl/>
        </w:rPr>
        <w:t xml:space="preserve">: </w:t>
      </w:r>
      <w:r w:rsidRPr="00BF742E">
        <w:rPr>
          <w:rFonts w:ascii="Tahoma" w:eastAsia="Times New Roman" w:hAnsi="Tahoma" w:cs="B Nazanin" w:hint="cs"/>
          <w:b/>
          <w:bCs/>
          <w:sz w:val="24"/>
          <w:szCs w:val="24"/>
          <w:rtl/>
          <w:lang w:bidi="ar-SA"/>
        </w:rPr>
        <w:t xml:space="preserve">وَصَفْتُ لِأَبِي إِبْرَاهِيمَ ع قَوْلَ هِشَامِ بْنِ سَالِمٍ الْجَوَالِيقِيِّ وَ حَكَيْتُ لَهُ قَوْلَ هِشَامِ بْنِ الْحَكَمِ </w:t>
      </w:r>
      <w:r w:rsidRPr="00BF742E">
        <w:rPr>
          <w:rFonts w:ascii="Tahoma" w:eastAsia="Times New Roman" w:hAnsi="Tahoma" w:cs="B Nazanin" w:hint="cs"/>
          <w:b/>
          <w:bCs/>
          <w:sz w:val="24"/>
          <w:szCs w:val="24"/>
          <w:rtl/>
        </w:rPr>
        <w:t xml:space="preserve">، </w:t>
      </w:r>
      <w:r w:rsidRPr="00BF742E">
        <w:rPr>
          <w:rFonts w:ascii="Tahoma" w:eastAsia="Times New Roman" w:hAnsi="Tahoma" w:cs="B Nazanin" w:hint="cs"/>
          <w:b/>
          <w:bCs/>
          <w:sz w:val="24"/>
          <w:szCs w:val="24"/>
          <w:rtl/>
          <w:lang w:bidi="ar-SA"/>
        </w:rPr>
        <w:t>أَنَّهُ جِسْمٌ</w:t>
      </w:r>
      <w:r w:rsidRPr="00BF742E">
        <w:rPr>
          <w:rFonts w:ascii="Tahoma" w:eastAsia="Times New Roman" w:hAnsi="Tahoma" w:cs="B Nazanin" w:hint="cs"/>
          <w:b/>
          <w:bCs/>
          <w:sz w:val="24"/>
          <w:szCs w:val="24"/>
          <w:rtl/>
        </w:rPr>
        <w:t>.</w:t>
      </w:r>
      <w:r w:rsidRPr="00BF742E">
        <w:rPr>
          <w:rFonts w:ascii="Tahoma" w:eastAsia="Times New Roman" w:hAnsi="Tahoma" w:cs="B Nazanin" w:hint="cs"/>
          <w:b/>
          <w:bCs/>
          <w:sz w:val="24"/>
          <w:szCs w:val="24"/>
          <w:rtl/>
          <w:lang w:bidi="ar-SA"/>
        </w:rPr>
        <w:t xml:space="preserve"> فَقَالَ </w:t>
      </w:r>
      <w:r w:rsidRPr="00BF742E">
        <w:rPr>
          <w:rFonts w:ascii="Tahoma" w:eastAsia="Times New Roman" w:hAnsi="Tahoma" w:cs="B Nazanin" w:hint="cs"/>
          <w:b/>
          <w:bCs/>
          <w:sz w:val="24"/>
          <w:szCs w:val="24"/>
          <w:rtl/>
        </w:rPr>
        <w:t xml:space="preserve">: </w:t>
      </w:r>
      <w:r w:rsidRPr="00BF742E">
        <w:rPr>
          <w:rFonts w:ascii="Tahoma" w:eastAsia="Times New Roman" w:hAnsi="Tahoma" w:cs="B Nazanin" w:hint="cs"/>
          <w:b/>
          <w:bCs/>
          <w:sz w:val="24"/>
          <w:szCs w:val="24"/>
          <w:rtl/>
          <w:lang w:bidi="ar-SA"/>
        </w:rPr>
        <w:t xml:space="preserve">إِنَّ اللَّهَ تَعَالَى لَا يُشْبِهُهُ شَيْ‏ءٌ </w:t>
      </w:r>
      <w:r w:rsidRPr="00BF742E">
        <w:rPr>
          <w:rFonts w:ascii="Tahoma" w:eastAsia="Times New Roman" w:hAnsi="Tahoma" w:cs="B Nazanin" w:hint="cs"/>
          <w:b/>
          <w:bCs/>
          <w:sz w:val="24"/>
          <w:szCs w:val="24"/>
          <w:rtl/>
        </w:rPr>
        <w:t xml:space="preserve">. </w:t>
      </w:r>
      <w:r w:rsidRPr="00BF742E">
        <w:rPr>
          <w:rFonts w:ascii="Tahoma" w:eastAsia="Times New Roman" w:hAnsi="Tahoma" w:cs="B Nazanin" w:hint="cs"/>
          <w:b/>
          <w:bCs/>
          <w:sz w:val="24"/>
          <w:szCs w:val="24"/>
          <w:rtl/>
          <w:lang w:bidi="ar-SA"/>
        </w:rPr>
        <w:t xml:space="preserve">أَيُّ فُحْشٍ أَوْ خَناً أَعْظَمُ مِنْ قَوْلِ مَنْ يَصِفُ خَالِقَ الْأَشْيَاءِ بِجِسْمٍ أَوْ صُورَةٍ أَوْ بِخِلْقَةٍ أَوْ بِتَحْدِيدٍ وَ أَعْضَاءٍ </w:t>
      </w:r>
      <w:r w:rsidRPr="00BF742E">
        <w:rPr>
          <w:rFonts w:ascii="Tahoma" w:eastAsia="Times New Roman" w:hAnsi="Tahoma" w:cs="B Nazanin" w:hint="cs"/>
          <w:b/>
          <w:bCs/>
          <w:sz w:val="24"/>
          <w:szCs w:val="24"/>
          <w:rtl/>
        </w:rPr>
        <w:t>؟</w:t>
      </w:r>
      <w:r w:rsidRPr="00BF742E">
        <w:rPr>
          <w:rFonts w:ascii="Tahoma" w:eastAsia="Times New Roman" w:hAnsi="Tahoma" w:cs="B Nazanin" w:hint="cs"/>
          <w:b/>
          <w:bCs/>
          <w:sz w:val="24"/>
          <w:szCs w:val="24"/>
          <w:rtl/>
          <w:lang w:bidi="ar-SA"/>
        </w:rPr>
        <w:t>تَعَالَى اللَّهُ عَنْ ذَلِكَ عُلُوّاً كَبِيراً</w:t>
      </w:r>
      <w:r w:rsidRPr="00BF742E">
        <w:rPr>
          <w:rFonts w:ascii="Tahoma" w:eastAsia="Times New Roman" w:hAnsi="Tahoma" w:cs="B Nazanin" w:hint="cs"/>
          <w:b/>
          <w:bCs/>
          <w:sz w:val="24"/>
          <w:szCs w:val="24"/>
          <w:rtl/>
        </w:rPr>
        <w:t xml:space="preserve"> . ( </w:t>
      </w:r>
      <w:r w:rsidRPr="00BF742E">
        <w:rPr>
          <w:rFonts w:ascii="Tahoma" w:eastAsia="Times New Roman" w:hAnsi="Tahoma" w:cs="B Nazanin" w:hint="cs"/>
          <w:b/>
          <w:bCs/>
          <w:sz w:val="24"/>
          <w:szCs w:val="24"/>
          <w:rtl/>
          <w:lang w:bidi="ar-SA"/>
        </w:rPr>
        <w:t xml:space="preserve">الكافي 1 </w:t>
      </w:r>
      <w:r w:rsidRPr="00BF742E">
        <w:rPr>
          <w:rFonts w:ascii="Tahoma" w:eastAsia="Times New Roman" w:hAnsi="Tahoma" w:cs="B Nazanin" w:hint="cs"/>
          <w:b/>
          <w:bCs/>
          <w:sz w:val="24"/>
          <w:szCs w:val="24"/>
          <w:rtl/>
        </w:rPr>
        <w:t>/</w:t>
      </w:r>
      <w:r w:rsidRPr="00BF742E">
        <w:rPr>
          <w:rFonts w:ascii="Tahoma" w:eastAsia="Times New Roman" w:hAnsi="Tahoma" w:cs="B Nazanin" w:hint="cs"/>
          <w:b/>
          <w:bCs/>
          <w:sz w:val="24"/>
          <w:szCs w:val="24"/>
          <w:rtl/>
          <w:lang w:bidi="ar-SA"/>
        </w:rPr>
        <w:t xml:space="preserve"> 105</w:t>
      </w:r>
      <w:r w:rsidRPr="00BF742E">
        <w:rPr>
          <w:rFonts w:ascii="Tahoma" w:eastAsia="Times New Roman" w:hAnsi="Tahoma" w:cs="B Nazanin" w:hint="cs"/>
          <w:b/>
          <w:bCs/>
          <w:sz w:val="24"/>
          <w:szCs w:val="24"/>
          <w:rtl/>
        </w:rPr>
        <w:t xml:space="preserve">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6= يُونُسُ عَنْ دَاوُدَ بْنِ فَرْقَدٍ عَنْ حَسَّانَ الْجَمَّالِ عَنْ عَمِيرَةَ عَنْ أَبِي عَبْدِ اللَّهِ ع قَالَ سَمِعْتُهُ يَقُولُ أُمِرَ النَّاسُ بِمَعْرِفَتِنَا وَ الرَّدِّ إِلَيْنَا وَ التَّسْلِيمِ لَنَا ثُمَّ قَالَ وَ إِنْ صَامُوا وَ صَلَّوْا وَ شَهِدُوا أَنْ لَا إِلَهَ إِلَّا اللَّهُ وَ جَعَلُوا فِي أَنْفُسِهِمْ أَنْ لَا يَرُدُّوا إِلَيْنَا كَانُوا بِذَلِكَ مُشْرِكِينَ . ( الكافي ‏2 / 398 ) .</w:t>
      </w: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after="0" w:line="270" w:lineRule="atLeast"/>
        <w:jc w:val="both"/>
        <w:rPr>
          <w:rFonts w:ascii="Tahoma" w:eastAsia="Times New Roman" w:hAnsi="Tahoma" w:cs="B Nazanin"/>
          <w:b/>
          <w:bCs/>
          <w:sz w:val="24"/>
          <w:szCs w:val="24"/>
          <w:rtl/>
        </w:rPr>
      </w:pPr>
    </w:p>
    <w:p w:rsidR="000B6DF2" w:rsidRPr="00BF742E" w:rsidRDefault="000B6DF2" w:rsidP="000B6DF2">
      <w:pPr>
        <w:spacing w:line="270" w:lineRule="atLeast"/>
        <w:jc w:val="both"/>
        <w:rPr>
          <w:rFonts w:ascii="Tahoma" w:eastAsia="Times New Roman" w:hAnsi="Tahoma" w:cs="B Nazanin"/>
          <w:b/>
          <w:bCs/>
          <w:sz w:val="24"/>
          <w:szCs w:val="24"/>
          <w:rtl/>
        </w:rPr>
      </w:pPr>
      <w:r w:rsidRPr="00BF742E">
        <w:rPr>
          <w:rFonts w:ascii="Tahoma" w:eastAsia="Times New Roman" w:hAnsi="Tahoma" w:cs="B Nazanin" w:hint="cs"/>
          <w:b/>
          <w:bCs/>
          <w:sz w:val="24"/>
          <w:szCs w:val="24"/>
          <w:rtl/>
        </w:rPr>
        <w:t xml:space="preserve">7= نگا ، اعراف / 194 . هود / 101 . نحل / 20 . مريم / 48 . حج / 12 . لقمان / 30 . فاطر / 40 و ... </w:t>
      </w:r>
    </w:p>
    <w:p w:rsidR="000B6DF2" w:rsidRPr="00BF742E" w:rsidRDefault="000B6DF2">
      <w:pPr>
        <w:rPr>
          <w:rFonts w:cs="B Nazanin"/>
          <w:b/>
          <w:bCs/>
          <w:sz w:val="24"/>
          <w:szCs w:val="24"/>
          <w:rtl/>
        </w:rPr>
      </w:pPr>
    </w:p>
    <w:p w:rsidR="000B6DF2" w:rsidRPr="00BF742E" w:rsidRDefault="000B6DF2">
      <w:pPr>
        <w:rPr>
          <w:rFonts w:cs="B Nazanin"/>
          <w:b/>
          <w:bCs/>
          <w:sz w:val="24"/>
          <w:szCs w:val="24"/>
          <w:rtl/>
        </w:rPr>
      </w:pPr>
    </w:p>
    <w:p w:rsidR="000B6DF2" w:rsidRPr="00BF742E" w:rsidRDefault="000B6DF2">
      <w:pPr>
        <w:rPr>
          <w:rFonts w:cs="B Nazanin"/>
          <w:b/>
          <w:bCs/>
          <w:sz w:val="24"/>
          <w:szCs w:val="24"/>
          <w:rtl/>
        </w:rPr>
      </w:pPr>
    </w:p>
    <w:p w:rsidR="000B6DF2" w:rsidRPr="00BF742E" w:rsidRDefault="000B6DF2" w:rsidP="000B6DF2">
      <w:pPr>
        <w:spacing w:before="100" w:beforeAutospacing="1" w:after="100" w:afterAutospacing="1" w:line="360" w:lineRule="atLeast"/>
        <w:outlineLvl w:val="2"/>
        <w:rPr>
          <w:rFonts w:ascii="Verdana" w:eastAsia="Times New Roman" w:hAnsi="Verdana" w:cs="B Nazanin"/>
          <w:b/>
          <w:bCs/>
          <w:sz w:val="24"/>
          <w:szCs w:val="24"/>
        </w:rPr>
      </w:pPr>
      <w:r w:rsidRPr="00BF742E">
        <w:rPr>
          <w:rFonts w:ascii="Verdana" w:eastAsia="Times New Roman" w:hAnsi="Verdana" w:cs="B Nazanin"/>
          <w:b/>
          <w:bCs/>
          <w:sz w:val="24"/>
          <w:szCs w:val="24"/>
          <w:rtl/>
        </w:rPr>
        <w:t xml:space="preserve">ارتداد ( 8 ) </w:t>
      </w:r>
    </w:p>
    <w:p w:rsidR="000B6DF2" w:rsidRPr="00BF742E" w:rsidRDefault="000B6DF2" w:rsidP="000B6DF2">
      <w:pPr>
        <w:spacing w:line="360" w:lineRule="atLeast"/>
        <w:rPr>
          <w:rFonts w:ascii="Verdana" w:eastAsia="Times New Roman" w:hAnsi="Verdana" w:cs="B Nazanin"/>
          <w:b/>
          <w:bCs/>
          <w:sz w:val="24"/>
          <w:szCs w:val="24"/>
          <w:rtl/>
        </w:rPr>
      </w:pP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برداشت های فقهاء اسلام و دیدگاه رایج فقهی</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تا كنون ، مبادي و مباني بحث ارتداد مورد بررسي قرار گرفت . در اين بررسي ، گاه و بيگاه به برداشت هاي رايج فقيهان نيز اشاراتي شد . اكنون وقت آن است كه گزارش مختصري از برداشت هاي رايج فقهي ارائه شود تا ميزان دقت يا عدم دقت نظريات يادشده ، در اين « موضوع خطير » ، معلوم گردد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lastRenderedPageBreak/>
        <w:br/>
      </w:r>
      <w:r w:rsidRPr="00BF742E">
        <w:rPr>
          <w:rFonts w:ascii="Tahoma" w:eastAsia="Times New Roman" w:hAnsi="Tahoma" w:cs="B Nazanin"/>
          <w:b/>
          <w:bCs/>
          <w:sz w:val="24"/>
          <w:szCs w:val="24"/>
          <w:rtl/>
        </w:rPr>
        <w:br/>
        <w:t>1- از سيد مرتضي در باره ي كساني كه برخي محرمات شريعت را مرتكب مي شوند ، پرسيده اند و او در پاسخ نوشته است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 اين افراد از دو حال خارج نيستند . يا آن را حلال مي شمارند و يا با علم به حرمت ، آن را مرتكب مي شوند . كسي كه اين محرمات را حلال مي شمارد ، كافر است ، چرا كه تمامي امت در كافر دانستن چنين فردي اتفاق نظر دارند . به اين دليل كه ؛ هيچكس عليرغم علم به تحريم خمر و زنا درشريعت پيامبر (ص) آن را حلال نمي شمارد و مرتكب نمي شود ، مگر آنكه در نبوت پيامبر (ص) شك كرده باشد و آن را نپذيرفته باشد ، و شك در نبوت ، كفر است » . (1)</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نكته ي مثبت كلام سيد ، آن است كه تأكيد وي بر « علم به تحريم » ، از شرط بودن « انكار » در تحقق كفر ، نزد او خبر مي دهد .</w:t>
      </w:r>
      <w:r w:rsidRPr="00BF742E">
        <w:rPr>
          <w:rFonts w:ascii="Tahoma" w:eastAsia="Times New Roman" w:hAnsi="Tahoma" w:cs="B Nazanin"/>
          <w:b/>
          <w:bCs/>
          <w:sz w:val="24"/>
          <w:szCs w:val="24"/>
          <w:rtl/>
        </w:rPr>
        <w:br/>
        <w:t>ولي تصريح او به اين نكته كه ؛ « شك در نبوت ، كفر است » ( و الشك في النبوة كفر ) وجه منفي كلام او را آشكار مي كند .</w:t>
      </w:r>
      <w:r w:rsidRPr="00BF742E">
        <w:rPr>
          <w:rFonts w:ascii="Tahoma" w:eastAsia="Times New Roman" w:hAnsi="Tahoma" w:cs="B Nazanin"/>
          <w:b/>
          <w:bCs/>
          <w:sz w:val="24"/>
          <w:szCs w:val="24"/>
          <w:rtl/>
        </w:rPr>
        <w:br/>
        <w:t>پيش از اين توضيح داده شد كه « شك از امور غير اختياري است » . چگونه مي توان براي امور غير اختياري و غير ارادي ، كيفري در نظر گرفت يا او را معنون به عناويني ساخت كه موجب كيفر مي شود ؟</w:t>
      </w:r>
      <w:r w:rsidRPr="00BF742E">
        <w:rPr>
          <w:rFonts w:ascii="Tahoma" w:eastAsia="Times New Roman" w:hAnsi="Tahoma" w:cs="B Nazanin"/>
          <w:b/>
          <w:bCs/>
          <w:sz w:val="24"/>
          <w:szCs w:val="24"/>
          <w:rtl/>
        </w:rPr>
        <w:br/>
        <w:t>علاوه بر اينكه ؛ اطلاق كلام سيد ، محل اشكال است . يعني ؛ « مي توان با علم به حرمت خمر يا گوشت خوك ، مدعي شد كه اين حكم ، مربوط به مقطع زماني يا موارد خاصي بوده كه زمان حال را شامل نمي شود . چنين مدعي اي ، عليرغم علم به حرمت اين موارد در صدر اسلام ، منكر بقاي حكم خواهد بود » و البته بايد براي ادعاي خويش ، استدلال كند تا معلوم گردد كه ادعاي او ، قابل اعتنا است يا خير ؟</w:t>
      </w:r>
      <w:r w:rsidRPr="00BF742E">
        <w:rPr>
          <w:rFonts w:ascii="Tahoma" w:eastAsia="Times New Roman" w:hAnsi="Tahoma" w:cs="B Nazanin"/>
          <w:b/>
          <w:bCs/>
          <w:sz w:val="24"/>
          <w:szCs w:val="24"/>
          <w:rtl/>
        </w:rPr>
        <w:br/>
        <w:t xml:space="preserve">در چنين فرضي ، هيچگونه انكاري نسبت به نبوت نبي خاتم (ص) تحقق نمي پذيرد . اين فرض را مرحوم آية الله خميني ، نسبت به نماز و حج ( كه « عمود دين » و دو مورد از پنج موردي اند كه اسلام ، بر آن استوار شده است ) رسما آورده است . (2) </w:t>
      </w:r>
      <w:r w:rsidRPr="00BF742E">
        <w:rPr>
          <w:rFonts w:ascii="Tahoma" w:eastAsia="Times New Roman" w:hAnsi="Tahoma" w:cs="B Nazanin"/>
          <w:b/>
          <w:bCs/>
          <w:sz w:val="24"/>
          <w:szCs w:val="24"/>
          <w:rtl/>
        </w:rPr>
        <w:br/>
        <w:t>در متن روايات معتبره ، توضيح داده شده بود كه ، تنها چيزي كه سبب كفر مي شود ، « انكار » است . البته مبتني بر برخي روايات ، تنها انكار چيزي كه براي منكر ، حق بودن آن « معلوم » باشد ، موجب كفر و ارتداد مي شود .</w:t>
      </w:r>
      <w:r w:rsidRPr="00BF742E">
        <w:rPr>
          <w:rFonts w:ascii="Tahoma" w:eastAsia="Times New Roman" w:hAnsi="Tahoma" w:cs="B Nazanin"/>
          <w:b/>
          <w:bCs/>
          <w:sz w:val="24"/>
          <w:szCs w:val="24"/>
          <w:rtl/>
        </w:rPr>
        <w:br/>
        <w:t>در يكي از اين روايات ، پس از بيان شك ، تصريح شده بود كه « انما يكفر اذا جحد = تنها در صورت جحد ، كفر ورزيده است / کافی 2/399 » . و در ديگري آمده بود كه ؛ « و لا یخرجه الی الکفر إلا الجحود = او را كافر نمي گرداند مگر انكار / کافی 2/27 » .</w:t>
      </w:r>
      <w:r w:rsidRPr="00BF742E">
        <w:rPr>
          <w:rFonts w:ascii="Tahoma" w:eastAsia="Times New Roman" w:hAnsi="Tahoma" w:cs="B Nazanin"/>
          <w:b/>
          <w:bCs/>
          <w:sz w:val="24"/>
          <w:szCs w:val="24"/>
          <w:rtl/>
        </w:rPr>
        <w:br/>
        <w:t>بي توجهي به اين روايات معتبره ، در حكم سنگيني چون ؛ « قتل ، سلب مالكيت و جدايي از همسر » ، برخلاف توصيه هاي مؤكد شريعت بر « لزوم احتياط در دماء و نفوس و اعراض » است .</w:t>
      </w:r>
      <w:r w:rsidRPr="00BF742E">
        <w:rPr>
          <w:rFonts w:ascii="Tahoma" w:eastAsia="Times New Roman" w:hAnsi="Tahoma" w:cs="B Nazanin"/>
          <w:b/>
          <w:bCs/>
          <w:sz w:val="24"/>
          <w:szCs w:val="24"/>
          <w:rtl/>
        </w:rPr>
        <w:br/>
        <w:t>حكم راندن يا اقدام به سلب مهمترين حق فطري بشر ( حق حيات ) با استناد به برخي روايات مطلقه ( كه شك را عامل كفر دانسته اند ) بدون توجه لازم و كافي به « روايات مقيده و مفسره » ، آنهم از سوي بزرگان فقهاي شيعه ، كه به مباني حقوق فطري ( اصالة الإباحه ي عقلية ) معتقد اند ( همچون سيد مرتضي ) و غفلت از مباني مورد قبول خويش ، جدا جاي شگفتي دارد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lastRenderedPageBreak/>
        <w:br/>
        <w:t>2- شيخ طوسي در كتاب « الإقتصاد » آورده است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 xml:space="preserve">« تمامي امت اسلامي در اين امر اتفاق نظر دارند كه ؛ اخلال در شناخت خدا و يگانگي و عدالت او و انكار نبوت پيامبران الهي ، كفر است و فرقي نمي كند كه در اين امور ، شك كرده باشد يا اعتقاد به چيزي پيدا كرده باشد كه موجب اخلال در آن ها باشد » . (3)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ذيل سخن شيخ طوسي كه مي گويد : « فرقي نمي كند كه شك كرده باشد يا عقيده به چيزي پيدا كرده باشد ... » ( و لا فرق بين أن يكون شاكا في هذه الأشياء أو يكون معتقدا لما يقدح في حصولها ) مورد همان اشكالاتي قرار مي گيرد كه در توضيح سخن سيد مرتضي مورد توجه قرار گرفت .</w:t>
      </w:r>
      <w:r w:rsidRPr="00BF742E">
        <w:rPr>
          <w:rFonts w:ascii="Tahoma" w:eastAsia="Times New Roman" w:hAnsi="Tahoma" w:cs="B Nazanin"/>
          <w:b/>
          <w:bCs/>
          <w:sz w:val="24"/>
          <w:szCs w:val="24"/>
          <w:rtl/>
        </w:rPr>
        <w:br/>
        <w:t>البته تفاوتي كه وجود دارد اين است كه ، شيخ طوسي معتقد به « اصالة الإباحه ي عقلية » نيست ( او و شيخ مفيد ، اصالة الحظري هم نيستند و قائل به توقف اند ) و ظاهرا مقوله اي به نام « حقوق فطري » را نمي توان از مباني مورد قبول وي استخراج كرد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3- علامه ي حلي در كتاب « ارشاد الأذهان » نوشته است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ارتداد عبارت است از ؛ « پايان دادن به اسلام و رويگرداندن از آن ، در گفتار يا رفتار . خواه از روي عناد يا استهزاء باشد يا از روي اعتقاد » . (4)</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اين سخن علامه ي حلي و « توسعه ي مفهوم ارتداد نسبت به كسي كه از روي اعتقاد ، اقدام به رويگرداني از اسلام كرده است » ، از چند جهت مخالف مباني علمي است ؛</w:t>
      </w:r>
      <w:r w:rsidRPr="00BF742E">
        <w:rPr>
          <w:rFonts w:ascii="Tahoma" w:eastAsia="Times New Roman" w:hAnsi="Tahoma" w:cs="B Nazanin"/>
          <w:b/>
          <w:bCs/>
          <w:sz w:val="24"/>
          <w:szCs w:val="24"/>
          <w:rtl/>
        </w:rPr>
        <w:br/>
        <w:t xml:space="preserve">الف ) پيش از اين ، مبتني بر روايات معتبره ، اثبات شد كه ؛ « پذيرش يا عدم پذيرش يك انديشه ، امري غير اختياري است » ( قسمت اول بحث ارتداد </w:t>
      </w:r>
      <w:r w:rsidRPr="00BF742E">
        <w:rPr>
          <w:rFonts w:ascii="Times New Roman" w:eastAsia="Times New Roman" w:hAnsi="Times New Roman" w:cs="Times New Roman" w:hint="cs"/>
          <w:b/>
          <w:bCs/>
          <w:sz w:val="24"/>
          <w:szCs w:val="24"/>
          <w:rtl/>
        </w:rPr>
        <w:t>–</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دليل</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نقلي</w:t>
      </w:r>
      <w:r w:rsidRPr="00BF742E">
        <w:rPr>
          <w:rFonts w:ascii="Tahoma" w:eastAsia="Times New Roman" w:hAnsi="Tahoma" w:cs="B Nazanin"/>
          <w:b/>
          <w:bCs/>
          <w:sz w:val="24"/>
          <w:szCs w:val="24"/>
          <w:rtl/>
        </w:rPr>
        <w:t xml:space="preserve"> ) . </w:t>
      </w:r>
      <w:r w:rsidRPr="00BF742E">
        <w:rPr>
          <w:rFonts w:ascii="Tahoma" w:eastAsia="Times New Roman" w:hAnsi="Tahoma" w:cs="B Nazanin"/>
          <w:b/>
          <w:bCs/>
          <w:sz w:val="24"/>
          <w:szCs w:val="24"/>
          <w:rtl/>
        </w:rPr>
        <w:br/>
      </w:r>
      <w:r w:rsidRPr="00BF742E">
        <w:rPr>
          <w:rFonts w:ascii="Tahoma" w:eastAsia="Times New Roman" w:hAnsi="Tahoma" w:cs="B Nazanin" w:hint="cs"/>
          <w:b/>
          <w:bCs/>
          <w:sz w:val="24"/>
          <w:szCs w:val="24"/>
          <w:rtl/>
        </w:rPr>
        <w:t>از</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سوي</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ديگر</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عناوين</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كفر</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و</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شرك</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معتبر</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در</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بحث</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ارتداد</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از</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عناوين</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قصديه</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و</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مبتني</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بر</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اعمال</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اراده</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و</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اختيار</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است</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w:t>
      </w:r>
      <w:r w:rsidRPr="00BF742E">
        <w:rPr>
          <w:rFonts w:ascii="Tahoma" w:eastAsia="Times New Roman" w:hAnsi="Tahoma" w:cs="B Nazanin"/>
          <w:b/>
          <w:bCs/>
          <w:sz w:val="24"/>
          <w:szCs w:val="24"/>
          <w:rtl/>
        </w:rPr>
        <w:t xml:space="preserve"> . </w:t>
      </w:r>
      <w:r w:rsidRPr="00BF742E">
        <w:rPr>
          <w:rFonts w:ascii="Tahoma" w:eastAsia="Times New Roman" w:hAnsi="Tahoma" w:cs="B Nazanin"/>
          <w:b/>
          <w:bCs/>
          <w:sz w:val="24"/>
          <w:szCs w:val="24"/>
          <w:rtl/>
        </w:rPr>
        <w:br/>
      </w:r>
      <w:r w:rsidRPr="00BF742E">
        <w:rPr>
          <w:rFonts w:ascii="Tahoma" w:eastAsia="Times New Roman" w:hAnsi="Tahoma" w:cs="B Nazanin" w:hint="cs"/>
          <w:b/>
          <w:bCs/>
          <w:sz w:val="24"/>
          <w:szCs w:val="24"/>
          <w:rtl/>
        </w:rPr>
        <w:t>مبتني</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بر</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اين</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دو</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مقدمه</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مرتد</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دانستن</w:t>
      </w:r>
      <w:r w:rsidRPr="00BF742E">
        <w:rPr>
          <w:rFonts w:ascii="Tahoma" w:eastAsia="Times New Roman" w:hAnsi="Tahoma" w:cs="B Nazanin"/>
          <w:b/>
          <w:bCs/>
          <w:sz w:val="24"/>
          <w:szCs w:val="24"/>
          <w:rtl/>
        </w:rPr>
        <w:t xml:space="preserve"> ( </w:t>
      </w:r>
      <w:r w:rsidRPr="00BF742E">
        <w:rPr>
          <w:rFonts w:ascii="Tahoma" w:eastAsia="Times New Roman" w:hAnsi="Tahoma" w:cs="B Nazanin" w:hint="cs"/>
          <w:b/>
          <w:bCs/>
          <w:sz w:val="24"/>
          <w:szCs w:val="24"/>
          <w:rtl/>
        </w:rPr>
        <w:t>يعني</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مستحق</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كيفر</w:t>
      </w:r>
      <w:r w:rsidRPr="00BF742E">
        <w:rPr>
          <w:rFonts w:ascii="Tahoma" w:eastAsia="Times New Roman" w:hAnsi="Tahoma" w:cs="B Nazanin"/>
          <w:b/>
          <w:bCs/>
          <w:sz w:val="24"/>
          <w:szCs w:val="24"/>
          <w:rtl/>
        </w:rPr>
        <w:t xml:space="preserve"> دانستن ) كسي كه صرفا به جهت برخي مباني منطقي و اعتقادي ، اقدام به تغيير وابستگي ديني و باورها و گرايش هاي خويش مي كند ، خروج از مباني علمي پذيرفته شده در منطق شريعت محمدي (ص) است .</w:t>
      </w:r>
      <w:r w:rsidRPr="00BF742E">
        <w:rPr>
          <w:rFonts w:ascii="Tahoma" w:eastAsia="Times New Roman" w:hAnsi="Tahoma" w:cs="B Nazanin"/>
          <w:b/>
          <w:bCs/>
          <w:sz w:val="24"/>
          <w:szCs w:val="24"/>
          <w:rtl/>
        </w:rPr>
        <w:br/>
        <w:t xml:space="preserve">ب ) علامه ي حلي از معتقدان به « اصالة الإباحه ي عقليه » و در نتيجه از عالماني است كه « حقوق طبيعي و فطري » را پذيرفته است . چگونه است كه در مورد « حق حيات » و « حق تسلط بر خويش » و حقوق ناشي از آن ها و تعارض آن با « برداشت فقهي اش در مورد مصداق يابي براي حكم مرتد » دچار غفلت گرديده و « برخلاف مبناي علمي خويش » فتوا داده است ؟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 xml:space="preserve">4= شهيد ثاني در كتاب « الروضة البهية » ( شرح لمعه ) آورده است ؛ </w:t>
      </w:r>
      <w:r w:rsidRPr="00BF742E">
        <w:rPr>
          <w:rFonts w:ascii="Tahoma" w:eastAsia="Times New Roman" w:hAnsi="Tahoma" w:cs="B Nazanin"/>
          <w:b/>
          <w:bCs/>
          <w:sz w:val="24"/>
          <w:szCs w:val="24"/>
          <w:rtl/>
        </w:rPr>
        <w:br/>
        <w:t xml:space="preserve">« ارتداد يعني كفر بعد از اسلام . گاه با نيت ، مثل عزم بر انكار حقيقت در وقت معين ، يا ترديد در حقيقت . و گاه </w:t>
      </w:r>
      <w:r w:rsidRPr="00BF742E">
        <w:rPr>
          <w:rFonts w:ascii="Tahoma" w:eastAsia="Times New Roman" w:hAnsi="Tahoma" w:cs="B Nazanin"/>
          <w:b/>
          <w:bCs/>
          <w:sz w:val="24"/>
          <w:szCs w:val="24"/>
          <w:rtl/>
        </w:rPr>
        <w:lastRenderedPageBreak/>
        <w:t xml:space="preserve">با گفتار ، مثل ؛ رد وجود خالق يا تكذيب پيامبر يا حلال شمردن حرام و يا حرام شمردن حلال و يا نفي لزوم حكمي كه اجماع بر وجوب يا حرمت آن ، تحقق يافته است. ملاك ارتداد نيز عبارت است از ؛ "انكار ضروري دين" پس از علم به ضروري بودن آن . فرقي نمي كند كه عامل ارتداد ، دشمني با حق باشد يا اعتقاد فردي بر عدم حقانيت باشد يا به قصد استهزاء باشد » . (5)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از سخن شهيد ثاني و بيان او كه ؛ « فرقي نمي كند كه دشمني يا استهزاء يا اعتقاد ، عامل ارتداد باشد » معلوم مي شود كه برخي عالمان ، به تفاوت حكم در مورد عوامل مختلف ، قائل بوده اند . گويا « دفع دخل مقدر » مي كند و نظر خود را در يكسان بودن حكم عوامل سه گانه ي يادشده ( دشمني ، استهزاء يا اعتقاد ) به اطلاع مي رساند .</w:t>
      </w:r>
      <w:r w:rsidRPr="00BF742E">
        <w:rPr>
          <w:rFonts w:ascii="Tahoma" w:eastAsia="Times New Roman" w:hAnsi="Tahoma" w:cs="B Nazanin"/>
          <w:b/>
          <w:bCs/>
          <w:sz w:val="24"/>
          <w:szCs w:val="24"/>
          <w:rtl/>
        </w:rPr>
        <w:br/>
        <w:t>البته اشكال پيش گفته در مورد كلام سيد مرتضي و علامه ي حلي ، بر كلام شهيد ثاني نيز بار مي شود ، چرا كه او نيز قائل به اصالة الإباحه ي عقليه است و برداشت فقهي اش در اين مسأله ، با مباني علمي پذيرفته شده اش ، نا سازگار و متناقض است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5- مرحوم آية الله روح الله خميني ، گرچه انكار ضروري دين را به تنهايي « سبب ارتداد » نمي داند ولي برداشت مخالف ديدگاه خويش را به نقل از برخي بزرگان فقه شيعه ، در « كتاب الطهارة » گزارش كرده است ؛</w:t>
      </w:r>
      <w:r w:rsidRPr="00BF742E">
        <w:rPr>
          <w:rFonts w:ascii="Tahoma" w:eastAsia="Times New Roman" w:hAnsi="Tahoma" w:cs="B Nazanin"/>
          <w:b/>
          <w:bCs/>
          <w:sz w:val="24"/>
          <w:szCs w:val="24"/>
          <w:rtl/>
        </w:rPr>
        <w:br/>
        <w:t xml:space="preserve">بر اساس اين گزارش ، شيخ طوسي در دو كتاب « خلاف و نهاية » و محقق حلي در كتاب « شرايع » مدعي شده اند كه ؛ « كسي كه نماز را ترك كند ومعتقد باشد كه واجب نيست يا محرماتي كه مسلمين در حرمت آن ها اجماع كرده اند ، از قبيل ؛ " اكل ميته ، گوشت خوك ، خون و خمر " را حلال بشمارد ، مرتد است و قتل او واجب مي شود » . (6)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 توسعه در مفهوم و مصداق ارتداد » ، مبناي فتاوي بسياري از فقهاء را تشكيل مي دهد . ترديدي نيست كه اين رويكرد ، بر خلاف « توصيه هاي مؤكد شريعت » است . رويكرد پذيرفته شده ي عقلي و نقلي در بحث كيفر ها يا عناوين مجرمانه ، چيزي جز « لزوم تضييق در مفهوم و مصداق عناوين مجرمانه و كيفر ها » نيست .</w:t>
      </w:r>
      <w:r w:rsidRPr="00BF742E">
        <w:rPr>
          <w:rFonts w:ascii="Tahoma" w:eastAsia="Times New Roman" w:hAnsi="Tahoma" w:cs="B Nazanin"/>
          <w:b/>
          <w:bCs/>
          <w:sz w:val="24"/>
          <w:szCs w:val="24"/>
          <w:rtl/>
        </w:rPr>
        <w:br/>
        <w:t xml:space="preserve">ديدگاه اين گروه از فقهاء در بحث ارتداد ، از يك سو با « احتياط در نفوس و دماء » سازگار نيست و از سوي ديگر ، با قاعده ي « درأ » ( ادرئوا الحدود بالشبهات ) سازگاري ندارد و از طرفي ، با روش علمي « حمل مطلقات بر مقيدات » و « بحث حكومت و ورود برخي ادله نسبت به برخي ديگر » در مراجعه به مجموعه ي روايات مربوط به بحث ارتداد ، هماهنگي ندارد ( برخي از روايات ، پيش از اين مورد بررسي قرار گرفت ) .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6- مرحوم آية الله محمد رضا گلپايگاني ، در بحث « حدود و تعزيرات » ، انكار ضروري مذهب شيعه را براي شيعيان ، موجب « ارتداد » مي داند . نويسنده ي بحث هاي ايشان ، گزارش كرده است ؛</w:t>
      </w:r>
      <w:r w:rsidRPr="00BF742E">
        <w:rPr>
          <w:rFonts w:ascii="Tahoma" w:eastAsia="Times New Roman" w:hAnsi="Tahoma" w:cs="B Nazanin"/>
          <w:b/>
          <w:bCs/>
          <w:sz w:val="24"/>
          <w:szCs w:val="24"/>
          <w:rtl/>
        </w:rPr>
        <w:br/>
        <w:t xml:space="preserve">« انكار برخي از اصول شيعه ، مثل انكار امامت امير المؤمنين علي (ع) يا انكار فروع اجماعي شيعه ، مثل ؛ حليت متعه يا تمتع در حج ، موجب ارتداد است » . (7)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 xml:space="preserve">اين فتوا نيز ناشي از توسعه در مفهوم ارتداد يا مصاديق آن است . در صورتي مي توان فتوا به « ارتداد منكر امامت امير مؤمنان يا منكر حليت متعه » داد كه ايمان به آن ها را براي همگان ضروري بدانيم . بنا بر اين ، بايد </w:t>
      </w:r>
      <w:r w:rsidRPr="00BF742E">
        <w:rPr>
          <w:rFonts w:ascii="Tahoma" w:eastAsia="Times New Roman" w:hAnsi="Tahoma" w:cs="B Nazanin"/>
          <w:b/>
          <w:bCs/>
          <w:sz w:val="24"/>
          <w:szCs w:val="24"/>
          <w:rtl/>
        </w:rPr>
        <w:lastRenderedPageBreak/>
        <w:t>تمامي اهل سنت را نيز مشمول اين حكم قرار دهيم و وجهي براي استثناء شيعه و اختصاص اين حكم به آنان وجود ندارد .</w:t>
      </w:r>
      <w:r w:rsidRPr="00BF742E">
        <w:rPr>
          <w:rFonts w:ascii="Tahoma" w:eastAsia="Times New Roman" w:hAnsi="Tahoma" w:cs="B Nazanin"/>
          <w:b/>
          <w:bCs/>
          <w:sz w:val="24"/>
          <w:szCs w:val="24"/>
          <w:rtl/>
        </w:rPr>
        <w:br/>
        <w:t>تصور اينكه ؛ « چون شيعيان به اين عقيده معتقد ند و سپس آن را انكار مي كنند ، مرتد شمرده مي شوند ، در حالي كه « اهل سنت ، اساسا به آن معتقد نيستند تا انكار پس از ايمان براي شان حاصل گردد و بواسطه ي آن ، مرتد شمرده شوند » ، تصور دقيقي نيست ، چرا كه اين توجيه نسبت به شيعيان ، متفرع بر « ضروري بودن اصل اعتقاد به امامت امير مؤمنان و حليت متعه » ، براي همه ي كساني است كه به نبوت نبي مكرم اسلام (ص) ايمان آورده اند و اصطلاحا « ضروري دين يا شريعت » بودن آن ها است .</w:t>
      </w:r>
      <w:r w:rsidRPr="00BF742E">
        <w:rPr>
          <w:rFonts w:ascii="Tahoma" w:eastAsia="Times New Roman" w:hAnsi="Tahoma" w:cs="B Nazanin"/>
          <w:b/>
          <w:bCs/>
          <w:sz w:val="24"/>
          <w:szCs w:val="24"/>
          <w:rtl/>
        </w:rPr>
        <w:br/>
        <w:t>حداكثر اين است كه ؛ فرد شيعه اي كه منكر امامت امير مؤمنان (ع) مي شود ، ضروري مذهب را انكار كرده است و عملا از مذهب خارج شده است . آيا مطلق خارج شدن يا خارج بودن از مذهب ، دليل تامه براي ارتداد و خروج از دين ( شريعت ) است ؟!!</w:t>
      </w:r>
      <w:r w:rsidRPr="00BF742E">
        <w:rPr>
          <w:rFonts w:ascii="Tahoma" w:eastAsia="Times New Roman" w:hAnsi="Tahoma" w:cs="B Nazanin"/>
          <w:b/>
          <w:bCs/>
          <w:sz w:val="24"/>
          <w:szCs w:val="24"/>
          <w:rtl/>
        </w:rPr>
        <w:br/>
        <w:t>برداشت من از ساير نظريات مرحوم آية الله گلپايگاني ( و حتي از همين اظهار نظر و فتوا ) ، اين است كه ايشان ، همه ي افراد خارج از مذهب ( خصوصا آناني كه از پدر و مادر اهل سنت ، زاده شده اند ) را بخاطر انكار امامت يا انكار حليت متعه ، مرتد نمي داند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7= مرحوم شيخ يوسف بحراني ، در كتاب « الحدائق الناضرة » بسياري از منكران « ولايت ائمه ي هدي » را كافر ( مرتد ) دانسته است . مطابق نظر وي ، بسياري از اهل سنت ، كافر شمرده مي شوند . او به نقل از عالماني چون ؛ شيخ مفيد ، سيد مرتضي ، شيخ طوسي ، ابن براج ، ابن ادريس حلي و ملا صالح مازندراني ، اعتقاد به كفر اهل سنت ( به استثناي مستضعفين آنان ) را گزارش كرده است . البته اقرار كرده است كه امثال محقق حلي و بسياري از فقهاي متأخر شيعه ، آنان را مسلمان دانسته و نظر پيشينيان را نپذيرفته اند . (8)</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ادعاي « كفر غير شيعه » از سوي بسياري از عالمان شيعي ( همچون ادعاي بسياري از علماي اهل سنت ، بر « كفر يا شرك شيعيان » يا رافضي خواندن ايشان ) ، ادعايي غير علمي است كه با اكثر رويكرد هاي ائمه ي هدي (ع) و رويكرد اكثريت فقيهان مدعي ، در ساير ابواب فقه يا بحث هاي كلامي ، در تعارض و گاه متناقض است .</w:t>
      </w:r>
      <w:r w:rsidRPr="00BF742E">
        <w:rPr>
          <w:rFonts w:ascii="Tahoma" w:eastAsia="Times New Roman" w:hAnsi="Tahoma" w:cs="B Nazanin"/>
          <w:b/>
          <w:bCs/>
          <w:sz w:val="24"/>
          <w:szCs w:val="24"/>
          <w:rtl/>
        </w:rPr>
        <w:br/>
        <w:t xml:space="preserve">اكثر فقهاي معاصر شيعه و بسياري از فقهاء متقدم و متأخر ( غير معاصر ) شيعه ، شديدا مخالف نظريه ي يادشده اند و همه ي اهل سنت ( جز افرادي كه نسبت به ائمه ، اظهار دشمني مي كنند ) را مسلمان و اهل اسلام دانسته اند . </w:t>
      </w:r>
      <w:r w:rsidRPr="00BF742E">
        <w:rPr>
          <w:rFonts w:ascii="Tahoma" w:eastAsia="Times New Roman" w:hAnsi="Tahoma" w:cs="B Nazanin"/>
          <w:b/>
          <w:bCs/>
          <w:sz w:val="24"/>
          <w:szCs w:val="24"/>
          <w:rtl/>
        </w:rPr>
        <w:br/>
        <w:t>مرحوم آية الله خميني ، مسلمان بودن اهل سنت را ، امري كاملا آشكار و بدور از شائبه ي تقيه و مقتضاي سيره ي مستمرة ي ائمه ي هدي (ع) و امري پذيرفته شده نزد تمامي ملل ، از مسلمان و غير مسلمان ، مي داند و انكار آن را « انكار امر واضح » مي شمارد . (9)</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در بحث « سوق المسلمين = بازار مسلمانان » آشكارا « اجماع فقهاي شيعه بر مسلمان دانستن اهل سنت » را مي توان ديد . اين يكي از تناقضاتي است كه فقهاي مدعي « كفر مخالفين در مذهب » ، دچار آن شده اند .</w:t>
      </w:r>
      <w:r w:rsidRPr="00BF742E">
        <w:rPr>
          <w:rFonts w:ascii="Tahoma" w:eastAsia="Times New Roman" w:hAnsi="Tahoma" w:cs="B Nazanin"/>
          <w:b/>
          <w:bCs/>
          <w:sz w:val="24"/>
          <w:szCs w:val="24"/>
          <w:rtl/>
        </w:rPr>
        <w:br/>
        <w:t xml:space="preserve">البته اگر ضرورتي ايجاب كند ، از اين قبيل « اظهارات متناقض » در نظريات فقيهان و در ابواب مختلف فقهي ، مي توان گزارش هاي مفصلي ارائه كرد ، كه اختصاصي به فقه شيعه هم ندارد .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 xml:space="preserve">8- مرحوم آية الله ابوالقاسم خوئي ، انكار ضروري شريعت را به تنهايي سبب تحقق كفر و ارتداد نمي داند ولي </w:t>
      </w:r>
      <w:r w:rsidRPr="00BF742E">
        <w:rPr>
          <w:rFonts w:ascii="Tahoma" w:eastAsia="Times New Roman" w:hAnsi="Tahoma" w:cs="B Nazanin"/>
          <w:b/>
          <w:bCs/>
          <w:sz w:val="24"/>
          <w:szCs w:val="24"/>
          <w:rtl/>
        </w:rPr>
        <w:lastRenderedPageBreak/>
        <w:t xml:space="preserve">معتقد است كه انكار حكم غير ضروري شريعت نيز اگر منجر به انكار نبوت گردد ، موجب ارتداد خواهد بود . البته ايشان « انكار » را شرط مي دانند و « علم منكر حكم شريعت به استلزام انكار رسالت يا توحيد يا وجود خالق » را براي اثبات حكم ارتداد ، لازم مي شمارد . (10)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 xml:space="preserve">بسياري از فقهاي متأخر و برخي فقيهان سلف ، با اين نظر مرحوم آية الله خوئي موافق اند كه ؛ « انكار ضروري دين ( شريعت ) تنها در صورت علم منكر به استلزام انكار توحيد يا نبوت ، موجب ارتداد خواهد بود » و البته در باره ي انكار احكام غير ضروري ( اختلافي )معمولا سخني به ميان نياورده اند . گرچه در آغاز بحث و به نقل از سيد مرتضي (ره) سخني كه با برداشت مرحوم آية الله خوئي همسان بود ، گزارش داده شد . </w:t>
      </w:r>
      <w:r w:rsidRPr="00BF742E">
        <w:rPr>
          <w:rFonts w:ascii="Tahoma" w:eastAsia="Times New Roman" w:hAnsi="Tahoma" w:cs="B Nazanin"/>
          <w:b/>
          <w:bCs/>
          <w:sz w:val="24"/>
          <w:szCs w:val="24"/>
          <w:rtl/>
        </w:rPr>
        <w:br/>
        <w:t>ايشان نيز ، استدلال دقيقي در مورد « چگونگي استلزام انكار نبوت يا توحيد ، از طريق انكار احكام غير ضروري و اختلافي شريعت » ، جز آنچه كه از سيد مرتضي نقل شد ، ارائه نكرده اند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 قدر متيقن » برداشت هاي رايج فقهي اين است كه ؛ « تغيير عقيده ، شك در اصول شريعت ، انكار لزوم احكام اجماعي در صورتي كه منجر به انكار اصول شريعت گردد ، سبب تحقق ارتداد مي شود » . يعني در موارد يادشده ، گونه اي از اتفاق نظر ( يا شهرت عظيمه ) را مي توان گزارش كرد و آن را نظريه ي رايج فقهي ، دانست .</w:t>
      </w:r>
      <w:r w:rsidRPr="00BF742E">
        <w:rPr>
          <w:rFonts w:ascii="Tahoma" w:eastAsia="Times New Roman" w:hAnsi="Tahoma" w:cs="B Nazanin"/>
          <w:b/>
          <w:bCs/>
          <w:sz w:val="24"/>
          <w:szCs w:val="24"/>
          <w:rtl/>
        </w:rPr>
        <w:br/>
        <w:t>البته ، فتاوي برخي فقهاء ، خبر از « ارتداد گروه هاي كثيري از اهل اسلام » مي دهد كه اگر به تمامي موارد يادشده در اين فتاوي عمل شود ، بايد منتظر « قتل عام حقيقي و واقعي بشر » بود . گروه هايي كه اختلاف هاي جزئي يا كلي ، در برداشت از شريعت يا برخي مباني آن داشته و هريك به نامي خوانده مي شوند .</w:t>
      </w:r>
      <w:r w:rsidRPr="00BF742E">
        <w:rPr>
          <w:rFonts w:ascii="Tahoma" w:eastAsia="Times New Roman" w:hAnsi="Tahoma" w:cs="B Nazanin"/>
          <w:b/>
          <w:bCs/>
          <w:sz w:val="24"/>
          <w:szCs w:val="24"/>
          <w:rtl/>
        </w:rPr>
        <w:br/>
        <w:t xml:space="preserve">مفوّضه ، مجبّره ، غالين ، مجسّمه ، مشبّهه ، منافقين ، صوفيّه ، قائلين به وحدت وجود ، مرتكب كبائر ، خوارج ، ناصبيان و ... از جمله ي كساني اند كه گروه هاي از فقهاء ، حكم به كفر و ارتدادشان داده اند . برخي از موارد يادشده ، فتواي جمع كثيري از فقيهان را در پي دارند و نظريه ي مشهور فقهي ، شمرده مي شوند .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w:t>
      </w:r>
      <w:r w:rsidRPr="00BF742E">
        <w:rPr>
          <w:rFonts w:ascii="Tahoma" w:eastAsia="Times New Roman" w:hAnsi="Tahoma" w:cs="B Nazanin"/>
          <w:b/>
          <w:bCs/>
          <w:sz w:val="24"/>
          <w:szCs w:val="24"/>
          <w:rtl/>
        </w:rPr>
        <w:br/>
        <w:t xml:space="preserve">روي سخن ، با برداشت رايج است . چگونه است كه برخي امور را منشأ حكم كيفري ارتداد دانسته اند ، در صورتي كه « تحقق تغيير عقيده يا شك در اصول شريعت » از امور غير اختياري اند و عقلا و نقلا ، نمي توان در مورد آن « حكم تكليفي » ارائه كرد ؟ به عبارت ديگر ؛ « مباني علمي كلامي ، مخالف با تعلق تكليف به امور غير اختياري اند » و هرگونه تخلف از آن مباني ، غير منطقي و غير معقول خواهد بود .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علاوه بر اين ، پيش از اين به اثبات نظريه اي پرداختيم كه مدعي بود ؛ « دادن مجوز قتل انسان » كه ناظر به « سلب مهمترين حق فطري و طبيعي بشر » يعني « حق حيات » است ، بدون آنكه « حق قصاص يا افساد في الأرض » در ميان باشد ، به منزله ي « قتل عام بشر » است ، مگر آنكه دلايلي اطمينان آور ، وجود مجوز عقلي يا نقلي ديگري را به اثبات رساند . ( من قتل نفسا بغير نفس او فساد في الأرض ، فكأنما قتل الناس جميعا ) .</w:t>
      </w:r>
      <w:r w:rsidRPr="00BF742E">
        <w:rPr>
          <w:rFonts w:ascii="Tahoma" w:eastAsia="Times New Roman" w:hAnsi="Tahoma" w:cs="B Nazanin"/>
          <w:b/>
          <w:bCs/>
          <w:sz w:val="24"/>
          <w:szCs w:val="24"/>
          <w:rtl/>
        </w:rPr>
        <w:br/>
        <w:t xml:space="preserve">همه مي دانند كه « تضييع و سلب برخي حقوق انساني » به آن جهت كه قابل جبران اند ، نسبت به سلب و تضييع برخي ديگر از حقوق بشر كه قابل جبران نيستند ( مثل سلب حق حيات ) كيفر كمتري را متوجه فرد متعدي مي كند . اما در خصوص سلب حقوقي كه غير قابل جبران اند ، كيفر سنگين تري در نظر مي گيرند . </w:t>
      </w:r>
      <w:r w:rsidRPr="00BF742E">
        <w:rPr>
          <w:rFonts w:ascii="Tahoma" w:eastAsia="Times New Roman" w:hAnsi="Tahoma" w:cs="B Nazanin"/>
          <w:b/>
          <w:bCs/>
          <w:sz w:val="24"/>
          <w:szCs w:val="24"/>
          <w:rtl/>
        </w:rPr>
        <w:br/>
        <w:t xml:space="preserve">در شريعت محمدي (ص) توصيه و تأكيد بخصوصي نسبت به پرهيز از سلب حقوق غير قابل جبران شده است ، تا جايي كه در خصوص كيفر مجرمان و تعقيب متهمان ، در متن روايات ما آمده است ؛ « اگر در عفو مجرمان ، </w:t>
      </w:r>
      <w:r w:rsidRPr="00BF742E">
        <w:rPr>
          <w:rFonts w:ascii="Tahoma" w:eastAsia="Times New Roman" w:hAnsi="Tahoma" w:cs="B Nazanin"/>
          <w:b/>
          <w:bCs/>
          <w:sz w:val="24"/>
          <w:szCs w:val="24"/>
          <w:rtl/>
        </w:rPr>
        <w:lastRenderedPageBreak/>
        <w:t>خطايي صورت گيرد كه موجب پشيماني شود ، بهتر است از اينكه در كيفر دادن فرد غير مجرم ، خطا و پشيماني صورت گيرد » (11)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آنچه از متن قرآن ( و روايات موافق با قرآن ) بر مي آيد ، تنها در دو صورت مي توان « حق حيات » را از آدمي سلب كرد ؛ 1- قتل نفس ، كه حق قصاص را پديد مي آورد . 2- ايجاد فساد در زمين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حال بايد پرسيد كه ؛ « تغيير عقيده ي فردي مبتني بر انفعال نفس ( شك در حقانيت انديشه ي موجود يا اطمينان به انديشه ي مخالف ) مصداق كداميك از دو مجوز ياد شده است ؟ »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 xml:space="preserve">البته در برابر اين رويكرد « قرآني </w:t>
      </w:r>
      <w:r w:rsidRPr="00BF742E">
        <w:rPr>
          <w:rFonts w:ascii="Times New Roman" w:eastAsia="Times New Roman" w:hAnsi="Times New Roman" w:cs="Times New Roman" w:hint="cs"/>
          <w:b/>
          <w:bCs/>
          <w:sz w:val="24"/>
          <w:szCs w:val="24"/>
          <w:rtl/>
        </w:rPr>
        <w:t>–</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روايي</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كه</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تنها</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بر</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دو</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مجوز</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قصاص</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و</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افساد</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في</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الأرض</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براي</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گرفتن</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حق</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حيات</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از</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آدمي</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تأكيد</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مي</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ورزد</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و</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معتقد</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است</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كه</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در</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غير</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اين</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دو</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مورد</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سلب</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اين</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حق</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جبران</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ناپذير</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مجوز</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عقلي</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و</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نقلي</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معتبري</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ندارد</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رويكرد</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ديگري</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وجود</w:t>
      </w:r>
      <w:r w:rsidRPr="00BF742E">
        <w:rPr>
          <w:rFonts w:ascii="Tahoma" w:eastAsia="Times New Roman" w:hAnsi="Tahoma" w:cs="B Nazanin"/>
          <w:b/>
          <w:bCs/>
          <w:sz w:val="24"/>
          <w:szCs w:val="24"/>
          <w:rtl/>
        </w:rPr>
        <w:t xml:space="preserve"> </w:t>
      </w:r>
      <w:r w:rsidRPr="00BF742E">
        <w:rPr>
          <w:rFonts w:ascii="Tahoma" w:eastAsia="Times New Roman" w:hAnsi="Tahoma" w:cs="B Nazanin" w:hint="cs"/>
          <w:b/>
          <w:bCs/>
          <w:sz w:val="24"/>
          <w:szCs w:val="24"/>
          <w:rtl/>
        </w:rPr>
        <w:t>دارد</w:t>
      </w:r>
      <w:r w:rsidRPr="00BF742E">
        <w:rPr>
          <w:rFonts w:ascii="Tahoma" w:eastAsia="Times New Roman" w:hAnsi="Tahoma" w:cs="B Nazanin"/>
          <w:b/>
          <w:bCs/>
          <w:sz w:val="24"/>
          <w:szCs w:val="24"/>
          <w:rtl/>
        </w:rPr>
        <w:t xml:space="preserve"> كه مبتني بر برخي روايات ، معتقد است كه در مورد ارتداد نيز مجوز شرعي معتبر ، وجود دارد . آنان به روايتي استناد مي كنند كه مي گويد ؛ « ريختن خون مؤمن مجاز نيست ، مگر در سه مورد ؛ كفر پس از ايمان ، زناي پس از داشتن همسر و به قتل رساندن آدمي ، بدون حق قصاص » . (12) </w:t>
      </w:r>
      <w:r w:rsidRPr="00BF742E">
        <w:rPr>
          <w:rFonts w:ascii="Tahoma" w:eastAsia="Times New Roman" w:hAnsi="Tahoma" w:cs="B Nazanin"/>
          <w:b/>
          <w:bCs/>
          <w:sz w:val="24"/>
          <w:szCs w:val="24"/>
          <w:rtl/>
        </w:rPr>
        <w:br/>
        <w:t>بنا بر اين روايت ، قتل مرتد ( كفر پس از ايمان ) نيز مجاز است .</w:t>
      </w:r>
      <w:r w:rsidRPr="00BF742E">
        <w:rPr>
          <w:rFonts w:ascii="Tahoma" w:eastAsia="Times New Roman" w:hAnsi="Tahoma" w:cs="B Nazanin"/>
          <w:b/>
          <w:bCs/>
          <w:sz w:val="24"/>
          <w:szCs w:val="24"/>
          <w:rtl/>
        </w:rPr>
        <w:br/>
        <w:t>گرچه اكثريت فقهاي شيعه و اهل سنت ، در مجموعه ي فقه اسلامي ، به مفاد اين روايت هم وفادار نمانده اند و در موارد ديگري چون ؛ تكرار برخي گناهان ( روزه خواري ، شرب خمر و ... مبتني بر برخي روايات ديگر ) نيز مجوز قتل را صادر كرده اند ، ولي مفاد اين روايت ، « انحصار جواز قتل در سه مورد يادشده را گزارش مي كند » .</w:t>
      </w:r>
      <w:r w:rsidRPr="00BF742E">
        <w:rPr>
          <w:rFonts w:ascii="Tahoma" w:eastAsia="Times New Roman" w:hAnsi="Tahoma" w:cs="B Nazanin"/>
          <w:b/>
          <w:bCs/>
          <w:sz w:val="24"/>
          <w:szCs w:val="24"/>
          <w:rtl/>
        </w:rPr>
        <w:br/>
        <w:t>حال بايد ديد كه « سند » اين روايت ، قابل اعتماد است يا خير ؟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اولا ؛ مبتني بر ديدگاه رايج بين فقهاي شيعه ، اين روايت معتبر نيست ، چرا كه در مجامع روايي شيعه نقل نشده است . تنها در كتب روايي اهل سنت ، چنين گزارشي از رسول خدا (ص) آمده است .</w:t>
      </w:r>
      <w:r w:rsidRPr="00BF742E">
        <w:rPr>
          <w:rFonts w:ascii="Tahoma" w:eastAsia="Times New Roman" w:hAnsi="Tahoma" w:cs="B Nazanin"/>
          <w:b/>
          <w:bCs/>
          <w:sz w:val="24"/>
          <w:szCs w:val="24"/>
          <w:rtl/>
        </w:rPr>
        <w:br/>
        <w:t>ثانيا ؛ مبناي برخي فقهاي شيعه ( مثل ؛ سيد مرتضي و ابن ادريس حلي ) ، « عدم حجيت خبر واحد » است . و اين متن ، بر فرض قبول ، خبري واحد است و نمي توان به آن اتكاء كرد .</w:t>
      </w:r>
      <w:r w:rsidRPr="00BF742E">
        <w:rPr>
          <w:rFonts w:ascii="Tahoma" w:eastAsia="Times New Roman" w:hAnsi="Tahoma" w:cs="B Nazanin"/>
          <w:b/>
          <w:bCs/>
          <w:sz w:val="24"/>
          <w:szCs w:val="24"/>
          <w:rtl/>
        </w:rPr>
        <w:br/>
        <w:t>ثالثا ؛ مبتني بر اصل اولي عقلي « عدم تسلط غير بر آدمي » و ثبوت حقوق فطري ؛ « حق تسلط بر نفس خويش » و « حق حيات » و عدم تعارض « تغيير عقيده » با ساير حقوق فطري ( كه منجر به جواز عقلي سلب اين حقوق گردد ) ، نمي توان در برابر بيان صريح قرآن ( كه جواز قتل نفس ، جز در مورد حق قصاص و يا افساد في الأرض را برابر با قتل عام همه ي انسان ها دانسته است ) ايستاد و به استناد اين روايت ( يا روايات مشابه ) ، نمي توان با آن مخالفت كرد و حكم به جواز سلب حق حيات از ديگري داد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اين گروه از فقيهان ، به روايتي ديگر نيز استناد كرده اند كه به نقل از پيامبر خدا (ص) گزارش شده است و مي گويد ؛ « كسي كه دين خود را تغيير داد ، او را بكشيد » . (13)</w:t>
      </w:r>
      <w:r w:rsidRPr="00BF742E">
        <w:rPr>
          <w:rFonts w:ascii="Tahoma" w:eastAsia="Times New Roman" w:hAnsi="Tahoma" w:cs="B Nazanin"/>
          <w:b/>
          <w:bCs/>
          <w:sz w:val="24"/>
          <w:szCs w:val="24"/>
          <w:rtl/>
        </w:rPr>
        <w:br/>
        <w:t xml:space="preserve">روايات ديگري نيز مورد استناد اين گروه از فقهاء قرار گرفته است كه نيازي به شرح همه ي آن ها نيست . افراد پژوهشگر ، مي توانند با مراجعه به كتب روائي يا برخي منابع فقهي ، اين مستندات را ببينند . (14)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lastRenderedPageBreak/>
        <w:t>يادآوري اين نكته ضرورت دارد كه ؛ روايات خاصي كه در خصوص حكم به قتل مرتد ، با اسناد معتبره گزارش شده اند ، در ادامه ي مطلب و پس از « آشكار شدن حقيقت موضوع ارتداد » مورد بررسي قرار خواهد گرفت .</w:t>
      </w:r>
      <w:r w:rsidRPr="00BF742E">
        <w:rPr>
          <w:rFonts w:ascii="Tahoma" w:eastAsia="Times New Roman" w:hAnsi="Tahoma" w:cs="B Nazanin"/>
          <w:b/>
          <w:bCs/>
          <w:sz w:val="24"/>
          <w:szCs w:val="24"/>
          <w:rtl/>
        </w:rPr>
        <w:br/>
        <w:t>در اين مقطع ، سخن از « مجوز قتل آدمي » در نگاه كلي و جزئي شريعت است . مي خواهيم بدانيم كه ؛ « آيا حكم كلي قرآن در عدم جواز قتل آدمي ، جز در دو مورد حق قصاص و يا افساد في الأرض ( كه مبتني بر حكم عقل و مؤيد آن است ) ، همچنان به قوت خود باقي است يا با ادله ي ديگر ، تخصيص خورده و به مواردي ديگر ، توسعه يافته است ؟ » .</w:t>
      </w:r>
      <w:r w:rsidRPr="00BF742E">
        <w:rPr>
          <w:rFonts w:ascii="Tahoma" w:eastAsia="Times New Roman" w:hAnsi="Tahoma" w:cs="B Nazanin"/>
          <w:b/>
          <w:bCs/>
          <w:sz w:val="24"/>
          <w:szCs w:val="24"/>
          <w:rtl/>
        </w:rPr>
        <w:br/>
      </w:r>
      <w:bookmarkStart w:id="0" w:name="_GoBack"/>
      <w:r w:rsidRPr="00BF742E">
        <w:rPr>
          <w:rFonts w:ascii="Tahoma" w:eastAsia="Times New Roman" w:hAnsi="Tahoma" w:cs="B Nazanin"/>
          <w:b/>
          <w:bCs/>
          <w:sz w:val="24"/>
          <w:szCs w:val="24"/>
          <w:rtl/>
        </w:rPr>
        <w:t>به گمان من ، موضوع حقيقي ارتداد مورد نظر شريعت محمدي (ص) ، مصداق « افساد في الأرض » بوده است و به اين خاطر ، حكم به قتل را روا داشته است ( كه البته ادعايي است محتاج استدلال و بايد اثبات شود ) . اگر صدق عنوان « افساد في الأرض » بر رفتار و گفتار كسي ، ثابت گردد ، مي توان با سلب حق حيات او ، موافقت كرد و گر نه ، بايد پاسخ لازم و كافي ، براي مخالفت با حكم صريح قرآن ، ارائه شود .</w:t>
      </w:r>
      <w:bookmarkEnd w:id="0"/>
      <w:r w:rsidRPr="00BF742E">
        <w:rPr>
          <w:rFonts w:ascii="Tahoma" w:eastAsia="Times New Roman" w:hAnsi="Tahoma" w:cs="B Nazanin"/>
          <w:b/>
          <w:bCs/>
          <w:sz w:val="24"/>
          <w:szCs w:val="24"/>
          <w:rtl/>
        </w:rPr>
        <w:br/>
        <w:t>در حقيقت ، ادعاي نگارنده ي اين سطور ، اين است كه ؛ « حكم راندن به قتل كسي كه تغيير عقيده داده و بدون استهزاء يا اهانت ، دين خود را وانهاده و انديشه ي ديگري را مي پذيرد و هيچگونه افسادي در زمين ايجاد نمي كند ، تجرّي در برابر حكم صريح قرآن است كه آن را به منزله ي "قتل عام بشر" دانسته است ، مگر اينكه اثبات گردد كه ؛ تغيير عقيده ي فردي ، منجر به تعارض با حقوق فطري ديگران مي شود »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 xml:space="preserve">فراموش نشود كه ديدگاه اكثريت فقهاي اهل اسلام ، بر اين امر مبتني است كه ؛ « در مقام تعارض حق الله و حق الناس ، رعايت حق الناس ، اولويت دارد » . بنا بر اين ، بايد در مورد بحث ارتداد ( كه مبتني برفرض مورد قبول نظريات رايج فقهي ، مصداق كامل تعارض اين دو حق است ) ، اهتمام بيشتر ، به رعايت « حقوق فطري بشر » باشد تا رعايت « حق الله » ، چرا كه در صورت اندك خطايي در برداشت و استنباط ، حقي غير قابل جبران ، از بشر سلب مي شود . ولي در صورتي كه نسبت به رعايت حق الله ، خطايي شكل گيرد ، حق غير قابل جبراني از خداي سبحان ، ضايع نگرديده است . </w:t>
      </w:r>
      <w:r w:rsidRPr="00BF742E">
        <w:rPr>
          <w:rFonts w:ascii="Tahoma" w:eastAsia="Times New Roman" w:hAnsi="Tahoma" w:cs="B Nazanin"/>
          <w:b/>
          <w:bCs/>
          <w:sz w:val="24"/>
          <w:szCs w:val="24"/>
          <w:rtl/>
        </w:rPr>
        <w:br/>
        <w:t xml:space="preserve">گرچه در اصل مسئوليت آدمي ، به عنوان استيفا كننده ي حقوق الهي ، جاي ترديد جدي است و تفصيل آن ، در اين مقال ، نمي گنجد .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ادامه دارد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w:t>
      </w:r>
      <w:r w:rsidRPr="00BF742E">
        <w:rPr>
          <w:rFonts w:ascii="Tahoma" w:eastAsia="Times New Roman" w:hAnsi="Tahoma" w:cs="B Nazanin"/>
          <w:b/>
          <w:bCs/>
          <w:sz w:val="24"/>
          <w:szCs w:val="24"/>
          <w:rtl/>
        </w:rPr>
        <w:br/>
        <w:t>پاورقي ها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1- رسائل المرتضى - الشريف المرتضى - ج 1 - ص 155 - 156</w:t>
      </w:r>
      <w:r w:rsidRPr="00BF742E">
        <w:rPr>
          <w:rFonts w:ascii="Tahoma" w:eastAsia="Times New Roman" w:hAnsi="Tahoma" w:cs="B Nazanin"/>
          <w:b/>
          <w:bCs/>
          <w:sz w:val="24"/>
          <w:szCs w:val="24"/>
          <w:rtl/>
        </w:rPr>
        <w:br/>
        <w:t xml:space="preserve">و سأل ( أحسن الله توفيقه ) عن شارب الخمر و الزاني و من جرى مجراهما من أهل المعاصي الكبائر ، هل يكونوا كفارا بالله تعالى و رسوله صلى الله عليه و آله إذا لم يستحلوه أما فعلوه ؟ </w:t>
      </w:r>
      <w:r w:rsidRPr="00BF742E">
        <w:rPr>
          <w:rFonts w:ascii="Tahoma" w:eastAsia="Times New Roman" w:hAnsi="Tahoma" w:cs="B Nazanin"/>
          <w:b/>
          <w:bCs/>
          <w:sz w:val="24"/>
          <w:szCs w:val="24"/>
          <w:rtl/>
        </w:rPr>
        <w:br/>
        <w:t>الجواب : و بالله التوفيق . إن مرتكبي هذه المعاصي المذكورة على ضربين : مستحل ، و محرم فالمستحل لا يكون إلا كافرا ، و إنما قلنا إنه كافر ، لإجماع الأمة على تكفيره ، لأنه لا يستحل الخمر و الزنا مع العلم الضروري بأن النبي صلى الله عليه و آله حرمهما ، و كان من دينه ( ص ) حظرهما ، إلا من هو شاك في نبوته و غير مصدق به ، و الشك في النبوة كفر ، فما لا بد من مصاحبة الشك في النبوة له كفر أيضا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lastRenderedPageBreak/>
        <w:br/>
        <w:t>2= كتاب الطهارة ( للإمام الخميني، ط-الحديثة ) ، ج‏3، ص: 444</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فإذا علم أنّ فلاناً اعتقد بالأُصول ، و التزم بما جاء به النبي (صلّى اللَّه عليه و آله و سلّم) إجمالًا الذي هو لازم الاعتقاد بنبوّته ، لكن وقع في شبهة من وجوب الصلاة أو الحجّ، و تخيّل أنّهما كانا واجبين في أوّل الإسلام مثلًا ، دون الأعصار المتأخّرة ، لا يقال : « إنّه ليس بمسلم » في عرف المتشرّعة .</w:t>
      </w:r>
      <w:r w:rsidRPr="00BF742E">
        <w:rPr>
          <w:rFonts w:ascii="Tahoma" w:eastAsia="Times New Roman" w:hAnsi="Tahoma" w:cs="B Nazanin"/>
          <w:b/>
          <w:bCs/>
          <w:sz w:val="24"/>
          <w:szCs w:val="24"/>
          <w:rtl/>
        </w:rPr>
        <w:br/>
        <w:t>و تدلّ على‏ إسلامه الأدلّة المتقدّمة الدالّة على‏ أنّ الإسلام هو الشهادتان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3= الاقتصاد الهادي إلى طريق الرشاد ( للشيخ الطوسي ) ، ص: 144</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قد أجمعت الأمة على أن الإخلال بمعرفة اللّه تعالى و توحيده و عدله و جحد نبوة رسله كفر ، لا يخالف فيه الا أصحاب المعارف الذين بينا فساد قولهم . و لا فرق بين أن يكون شاكا في هذه الأشياء أو يكون معتقدا لما يقدح في حصولها ، لأن الإخلال بالواجب يعم الكل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4= إرشاد الأذهان إلى أحكام الإيمان ، ج‏2، ص: 189</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المقصد الثامن في الارتداد ؛ و هو ؛ قطع الإسلام من مكلّف ، إما بفعل : كالسجود للصنم ، و عبادة الشمس ، و إلقاء المصحف في القاذورات ، و شبه ذلك مما يدلّ على الاستهزاء .</w:t>
      </w:r>
      <w:r w:rsidRPr="00BF742E">
        <w:rPr>
          <w:rFonts w:ascii="Tahoma" w:eastAsia="Times New Roman" w:hAnsi="Tahoma" w:cs="B Nazanin"/>
          <w:b/>
          <w:bCs/>
          <w:sz w:val="24"/>
          <w:szCs w:val="24"/>
          <w:rtl/>
        </w:rPr>
        <w:br/>
        <w:t>و إما بقول : عناداً ، أو استهزاءً ، أو اعتقاداً ، و لا عبرة بردّة الصبي و المجنون و المكره و السكران.</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5= شرح اللمعة - الشهيد الثاني - ج 9 - ص 333 - 334</w:t>
      </w:r>
      <w:r w:rsidRPr="00BF742E">
        <w:rPr>
          <w:rFonts w:ascii="Tahoma" w:eastAsia="Times New Roman" w:hAnsi="Tahoma" w:cs="B Nazanin"/>
          <w:b/>
          <w:bCs/>
          <w:sz w:val="24"/>
          <w:szCs w:val="24"/>
          <w:rtl/>
        </w:rPr>
        <w:br/>
        <w:t>الارتداد . و هو الكفر بعد الاسلام أعاذنا الله مما يوبق الأديان . و الكفر يكون بنية ، و بقول كفر ، و فعل مكفر ‹ صفحه 334 › فالأول ؛ العزم على الكفر ولو في وقت مترقب . وفي حكمه ، التردد فيه . والثاني ؛ كنفي الصانع لفظا ، أو الرسل ، وتكذيب رسول ، وتحليل محرم بالاجماع كالزنا ، وعكسه كالنكاح ، ونفي وجوب مجمع عليه ، كركعة من الصلوات الخمس ، و عكسه كوجوب صلاة سادسة يومية . والضابط ؛ إنكار ما علم من الدين ضرورة . ولا فرق في القول بين وقوعه عنادا ، أو اعتقادا ، أو استهزاء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6= كتاب الطهارة( للإمام الخميني، ط-الحديثة)، ج‏3، ص: 453</w:t>
      </w:r>
      <w:r w:rsidRPr="00BF742E">
        <w:rPr>
          <w:rFonts w:ascii="Tahoma" w:eastAsia="Times New Roman" w:hAnsi="Tahoma" w:cs="B Nazanin"/>
          <w:b/>
          <w:bCs/>
          <w:sz w:val="24"/>
          <w:szCs w:val="24"/>
          <w:rtl/>
        </w:rPr>
        <w:br/>
        <w:t>في كتاب المرتدّ من « الخلاف » : « من ترك الصلاة معتقداً أنّها غير واجبة ، كان كافراً يجب قتله بلا خلاف» .</w:t>
      </w:r>
      <w:r w:rsidRPr="00BF742E">
        <w:rPr>
          <w:rFonts w:ascii="Tahoma" w:eastAsia="Times New Roman" w:hAnsi="Tahoma" w:cs="B Nazanin"/>
          <w:b/>
          <w:bCs/>
          <w:sz w:val="24"/>
          <w:szCs w:val="24"/>
          <w:rtl/>
        </w:rPr>
        <w:br/>
        <w:t>و في « النهاية » : « من استحلّ الميتة و الدم و لحم الخنزير ممّن هو مولود على‏ فطرة الإسلام ، فقد ارتدّ بذلك عن دين الإسلام ، و وجب عليه القتل بالإجماع » .</w:t>
      </w:r>
      <w:r w:rsidRPr="00BF742E">
        <w:rPr>
          <w:rFonts w:ascii="Tahoma" w:eastAsia="Times New Roman" w:hAnsi="Tahoma" w:cs="B Nazanin"/>
          <w:b/>
          <w:bCs/>
          <w:sz w:val="24"/>
          <w:szCs w:val="24"/>
          <w:rtl/>
        </w:rPr>
        <w:br/>
        <w:t>و في حدود « الشرائع » : « من شرب الخمر مستحلا استتيب ، فإن تاب أُقيم عليه الحدّ ، و إن امتنع قتل . و قيل : « يكون حكمه حكم المرتدّ » و هو قوي . و أمّا سائر المسكرات فلا يقتل مستحلّها لتحقّق الخلاف بين المسلمين » .</w:t>
      </w:r>
      <w:r w:rsidRPr="00BF742E">
        <w:rPr>
          <w:rFonts w:ascii="Tahoma" w:eastAsia="Times New Roman" w:hAnsi="Tahoma" w:cs="B Nazanin"/>
          <w:b/>
          <w:bCs/>
          <w:sz w:val="24"/>
          <w:szCs w:val="24"/>
          <w:rtl/>
        </w:rPr>
        <w:br/>
        <w:t>و قال : « من استحلّ شيئاً من المحرّمات المجمع عليها - كالميتة و الدم و لحم الخنزير ممّن ولد على الفطرة يقتل »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lastRenderedPageBreak/>
        <w:t>7= تقريرات الحدود و التعزيرات - تقرير بحث الگلپايگاني ، لمقدس - ج 2 - ص 72 - 77</w:t>
      </w:r>
      <w:r w:rsidRPr="00BF742E">
        <w:rPr>
          <w:rFonts w:ascii="Tahoma" w:eastAsia="Times New Roman" w:hAnsi="Tahoma" w:cs="B Nazanin"/>
          <w:b/>
          <w:bCs/>
          <w:sz w:val="24"/>
          <w:szCs w:val="24"/>
          <w:rtl/>
        </w:rPr>
        <w:br/>
        <w:t xml:space="preserve">ثم إن الظاهر هو حصول الارتداد بانكار أحد أصول الشيعة ، لمن كان هو من الشيعة ، بأن أنكر أمامة أمير المؤمنين أو إمامة أحد الأئمة المعصومين صلوات الله عليه و عليهم أجمعين ، مع علمه بأنهم الأئمة الهداة المهديين أو أنكر حليّة المتعة أو حليّة متعة الحج ونحو ذلك ، فإنه بانكار أحد الأمور الضرورية في الشيعة ، يصير مرتدا .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8= الحدائق الناضرة في أحكام العترة الطاهرة ، ج‏5، ص: 175 و 176</w:t>
      </w:r>
      <w:r w:rsidRPr="00BF742E">
        <w:rPr>
          <w:rFonts w:ascii="Tahoma" w:eastAsia="Times New Roman" w:hAnsi="Tahoma" w:cs="B Nazanin"/>
          <w:b/>
          <w:bCs/>
          <w:sz w:val="24"/>
          <w:szCs w:val="24"/>
          <w:rtl/>
        </w:rPr>
        <w:br/>
        <w:t>المشهور بين متأخري الأصحاب هو الحكم بإسلام المخالفين و طهارتهم ، و خصوا الكفر و النجاسة بالناصب كما أشرنا إليه في صدر الفصل و هو عندهم من أظهر عداوة أهل البيت (عليهم السلام) و المشهور في كلام أصحابنا المتقدمين هو الحكم بكفرهم و نصبهم و نجاستهم و هو المؤيد بالروايات الإمامية ...</w:t>
      </w:r>
      <w:r w:rsidRPr="00BF742E">
        <w:rPr>
          <w:rFonts w:ascii="Tahoma" w:eastAsia="Times New Roman" w:hAnsi="Tahoma" w:cs="B Nazanin"/>
          <w:b/>
          <w:bCs/>
          <w:sz w:val="24"/>
          <w:szCs w:val="24"/>
          <w:rtl/>
        </w:rPr>
        <w:br/>
        <w:t>... و قال المفيد في المقنعة : و لا يجوز لأحد من أهل الايمان ان يغسل مخالفا للحق في الولاية و لا يصلي عليه .</w:t>
      </w:r>
      <w:r w:rsidRPr="00BF742E">
        <w:rPr>
          <w:rFonts w:ascii="Tahoma" w:eastAsia="Times New Roman" w:hAnsi="Tahoma" w:cs="B Nazanin"/>
          <w:b/>
          <w:bCs/>
          <w:sz w:val="24"/>
          <w:szCs w:val="24"/>
          <w:rtl/>
        </w:rPr>
        <w:br/>
        <w:t>و نحوه قال ابن البراج . و قال الشيخ في التهذيب بعد نقل عبارة المقنعة : الوجه فيه ان المخالف لأهل الحق كافر ، فيجب ان يكون حكمه حكم الكفار إلا ما خرج بالدليل .</w:t>
      </w:r>
      <w:r w:rsidRPr="00BF742E">
        <w:rPr>
          <w:rFonts w:ascii="Tahoma" w:eastAsia="Times New Roman" w:hAnsi="Tahoma" w:cs="B Nazanin"/>
          <w:b/>
          <w:bCs/>
          <w:sz w:val="24"/>
          <w:szCs w:val="24"/>
          <w:rtl/>
        </w:rPr>
        <w:br/>
        <w:t>و قال ابن إدريس في السرائر ، بعد ان اختار مذهب المفيد ، في عدم جواز الصلاة على المخالف ، ما لفظه : و هو أظهر ، و يعضده القرآن و هو قوله تعالى : « وَ لا تُصَلِّ عَلى‏ أَحَدٍ مِنْهُمْ ماتَ أَبَداً » يعني الكفار ، و المخالف لأهل الحق كافر ، بلا خلاف بيننا .</w:t>
      </w:r>
      <w:r w:rsidRPr="00BF742E">
        <w:rPr>
          <w:rFonts w:ascii="Tahoma" w:eastAsia="Times New Roman" w:hAnsi="Tahoma" w:cs="B Nazanin"/>
          <w:b/>
          <w:bCs/>
          <w:sz w:val="24"/>
          <w:szCs w:val="24"/>
          <w:rtl/>
        </w:rPr>
        <w:br/>
        <w:t>و مذهب المرتضى في ذلك مشهور في كتب الأصحاب إلا انه لا يحضرني الآن شي‏ء من كلامه في الباب . و قال الفاضل المولى محمد صالح المازندراني في شرح أصول الكافي :</w:t>
      </w:r>
      <w:r w:rsidRPr="00BF742E">
        <w:rPr>
          <w:rFonts w:ascii="Tahoma" w:eastAsia="Times New Roman" w:hAnsi="Tahoma" w:cs="B Nazanin"/>
          <w:b/>
          <w:bCs/>
          <w:sz w:val="24"/>
          <w:szCs w:val="24"/>
          <w:rtl/>
        </w:rPr>
        <w:br/>
        <w:t>و من أنكرها - يعني الولاية- فهو كافر حيث أنكر أعظم ما جاء به الرسول و أصلا من أصوله . و قال الشريف القاضي نور الله في كتاب إحقاق الحق : من المعلوم ان الشهادتين بمجردهما غير كافيتين إلا مع الالتزام بجميع ما جاء به النبي (صلى الله عليه و آله) من أحوال المعاد و الإمامة ، كما يدل عليه ما اشتهر من قوله (صلى الله عليه و آله) : « من مات و لم يعرف امام زمانه مات ميتة جاهلية » . و لا شك ان المنكر لشي‏ء من ذلك ليس بمؤمن و لا مسلم ، لأن الغلاة و الخوارج و ان كانوا من فرق المسلمين ، نظرا إلى الإقرار بالشهادتين ، إلا انهما من الكافرين ، نظرا الى جحودهما ما علم من الدين ، و ليكن منه بل من أعظم أصوله إمامة أمير المؤمنين (عليه السلام).</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9= كتاب الطهارة ( للإمام الخميني، ط-الحديثة )، ج‏3، ص: 437</w:t>
      </w:r>
      <w:r w:rsidRPr="00BF742E">
        <w:rPr>
          <w:rFonts w:ascii="Tahoma" w:eastAsia="Times New Roman" w:hAnsi="Tahoma" w:cs="B Nazanin"/>
          <w:b/>
          <w:bCs/>
          <w:sz w:val="24"/>
          <w:szCs w:val="24"/>
          <w:rtl/>
        </w:rPr>
        <w:br/>
        <w:t>... أنّ الكفر يقابل الإسلام تقابل العدم و الملكة حسب ارتكاز المتشرّعة، و أنّ ما أُخذ في ماهية الإسلام ليس إلّا الشهادة بالوحدانية ، و الرسالة ، و الاعتقاد بالمعاد ، بلا إشكال في الأوّلين ، و على احتمال اعتبار الأخير أيضاً و لو بنحو الإجمال ، و لا يعتبر فيها سوى‏ ذلك سواء فيه الاعتقاد بالولاية و غيرها ، فالإمامة من أُصول المذهب ، لا الدين .</w:t>
      </w:r>
      <w:r w:rsidRPr="00BF742E">
        <w:rPr>
          <w:rFonts w:ascii="Tahoma" w:eastAsia="Times New Roman" w:hAnsi="Tahoma" w:cs="B Nazanin"/>
          <w:b/>
          <w:bCs/>
          <w:sz w:val="24"/>
          <w:szCs w:val="24"/>
          <w:rtl/>
        </w:rPr>
        <w:br/>
        <w:t>فالعامّة ... من المسلمين ، بشهادة جميع الملل مسلمة و غيرها ، و إنكاره إنكار لأمر واضح عند جميع طبقات الناس .</w:t>
      </w:r>
      <w:r w:rsidRPr="00BF742E">
        <w:rPr>
          <w:rFonts w:ascii="Tahoma" w:eastAsia="Times New Roman" w:hAnsi="Tahoma" w:cs="B Nazanin"/>
          <w:b/>
          <w:bCs/>
          <w:sz w:val="24"/>
          <w:szCs w:val="24"/>
          <w:rtl/>
        </w:rPr>
        <w:br/>
        <w:t>فما وردت في أنّهم كفّار ، لإيراد به الحقيقة بلا إشكال ، و لا التنزيل في الأحكام الظاهرة ، لأنّه مع مخالفته للأخبار المستفيضة ، بل المتواترة التي مرّت جملة منها ، واضح البطلان ، ضرورة معاشرة أهل الحقّ معهم أنواع العشرة من لدن عصر الأئمّة (عليهم السّلام) إلى الحال من غير نكير ، و من غير شائبة تقيّة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10= موسوعة الإمام الخوئي ، ج‏3، ص: 55</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lastRenderedPageBreak/>
        <w:t>و مما ذكرناه يظهر أن الحكم بكفر منكر الضروري ، عند استلزامه لتكذيب النبي (صلّى اللَّه عليه و آله و سلم) لا تختص بالأحكام الضرورية ، لأن إنكار أي حكم في الشريعة المقدسة ، إذا كان طريقاً إلى إنكار النبوة أو غيرها من الأُمور المعتبرة في تحقق الإسلام ، على وجه الموضوعية ، فلا محالة يقتضي الحكم بكفر منكره و ارتداده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 xml:space="preserve">11= الكافي 2 / 108 باب العفو ..... </w:t>
      </w:r>
      <w:r w:rsidRPr="00BF742E">
        <w:rPr>
          <w:rFonts w:ascii="Tahoma" w:eastAsia="Times New Roman" w:hAnsi="Tahoma" w:cs="B Nazanin"/>
          <w:b/>
          <w:bCs/>
          <w:sz w:val="24"/>
          <w:szCs w:val="24"/>
          <w:rtl/>
        </w:rPr>
        <w:br/>
        <w:t>مُحَمَّدُ بْنُ يَحْيَى عَنْ أَحْمَدَ بْنِ مُحَمَّدِ بْنِ عِيسَى عَنْ مُحَمَّدِ بْنِ سِنَانٍ عَنْ أَبِي خَالِدٍ الْقَمَّاطِ عَنْ حُمْرَانَ عَنْ أَبِي جَعْفَرٍ ع قَالَ : النَّدَامَةُ عَلَى الْعَفْوِ أَفْضَلُ وَ أَيْسَرُ مِنَ النَّدَامَةِ عَلَى الْعُقُوبَةِ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 xml:space="preserve">12= المبسوط - الشيخ الطوسي - ج 7 - ص 281 </w:t>
      </w:r>
      <w:r w:rsidRPr="00BF742E">
        <w:rPr>
          <w:rFonts w:ascii="Tahoma" w:eastAsia="Times New Roman" w:hAnsi="Tahoma" w:cs="B Nazanin"/>
          <w:b/>
          <w:bCs/>
          <w:sz w:val="24"/>
          <w:szCs w:val="24"/>
          <w:rtl/>
        </w:rPr>
        <w:br/>
        <w:t>روي عن النبي عليه و آله السلام أنه قال : لا يحل دم امرئ مسلم إلا بإحدى ثلاث : كفر بعد إيمان ، أو زنا بعد إحصان ، أو قتل نفس بغير نفس .</w:t>
      </w:r>
      <w:r w:rsidRPr="00BF742E">
        <w:rPr>
          <w:rFonts w:ascii="Tahoma" w:eastAsia="Times New Roman" w:hAnsi="Tahoma" w:cs="B Nazanin"/>
          <w:b/>
          <w:bCs/>
          <w:sz w:val="24"/>
          <w:szCs w:val="24"/>
          <w:rtl/>
        </w:rPr>
        <w:br/>
        <w:t>نگا ؛ ابن زهرة ، غنية النزوع/381 . علي بن محمد قمي ، جامع الخلاف و الوفاق/499 . ابن قدامة الحنبلي ، المغني 10/75 . ابن حزم الاندلسي ، المحلي 11/400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 xml:space="preserve">13= المبسوط - الشيخ الطوسي - ج 7 - ص 281 </w:t>
      </w:r>
      <w:r w:rsidRPr="00BF742E">
        <w:rPr>
          <w:rFonts w:ascii="Tahoma" w:eastAsia="Times New Roman" w:hAnsi="Tahoma" w:cs="B Nazanin"/>
          <w:b/>
          <w:bCs/>
          <w:sz w:val="24"/>
          <w:szCs w:val="24"/>
          <w:rtl/>
        </w:rPr>
        <w:br/>
        <w:t xml:space="preserve">روى عبد الله بن عباس أن النبي صلى الله عليه وآله قال : من بدل دينه فاقتلوه . </w:t>
      </w:r>
      <w:r w:rsidRPr="00BF742E">
        <w:rPr>
          <w:rFonts w:ascii="Tahoma" w:eastAsia="Times New Roman" w:hAnsi="Tahoma" w:cs="B Nazanin"/>
          <w:b/>
          <w:bCs/>
          <w:sz w:val="24"/>
          <w:szCs w:val="24"/>
          <w:rtl/>
        </w:rPr>
        <w:br/>
        <w:t>نگا ، ابن زهرة ، غنية النزوع /381 . علي بن محمد قمي ، جامع الخلاف و الوفاق/499 . شرح لمعه 9/337 .</w:t>
      </w:r>
      <w:r w:rsidRPr="00BF742E">
        <w:rPr>
          <w:rFonts w:ascii="Tahoma" w:eastAsia="Times New Roman" w:hAnsi="Tahoma" w:cs="B Nazanin"/>
          <w:b/>
          <w:bCs/>
          <w:sz w:val="24"/>
          <w:szCs w:val="24"/>
          <w:rtl/>
        </w:rPr>
        <w:br/>
        <w:t>كشف اللثام 7/219 . الحدائق الناضرة 24/38 . ابن قدامة الحنبلي ، المغني 10/75 . ابن حزم الاندلسي ، المحلي 11/400 .</w:t>
      </w:r>
      <w:r w:rsidRPr="00BF742E">
        <w:rPr>
          <w:rFonts w:ascii="Tahoma" w:eastAsia="Times New Roman" w:hAnsi="Tahoma" w:cs="B Nazanin"/>
          <w:b/>
          <w:bCs/>
          <w:sz w:val="24"/>
          <w:szCs w:val="24"/>
          <w:rtl/>
        </w:rPr>
        <w:br/>
      </w:r>
      <w:r w:rsidRPr="00BF742E">
        <w:rPr>
          <w:rFonts w:ascii="Tahoma" w:eastAsia="Times New Roman" w:hAnsi="Tahoma" w:cs="B Nazanin"/>
          <w:b/>
          <w:bCs/>
          <w:sz w:val="24"/>
          <w:szCs w:val="24"/>
          <w:rtl/>
        </w:rPr>
        <w:br/>
        <w:t>14= المبسوط - الشيخ الطوسي - ج 7 - ص 282</w:t>
      </w:r>
      <w:r w:rsidRPr="00BF742E">
        <w:rPr>
          <w:rFonts w:ascii="Tahoma" w:eastAsia="Times New Roman" w:hAnsi="Tahoma" w:cs="B Nazanin"/>
          <w:b/>
          <w:bCs/>
          <w:sz w:val="24"/>
          <w:szCs w:val="24"/>
          <w:rtl/>
        </w:rPr>
        <w:br/>
        <w:t>روي أن معاذا قدم اليمن و بها أبو موسى الأشعري ، فقيل له : إن يهوديا أسلم ثم ارتد منذ شهرين فقال : والله لا جلست ( وفي بعضها ؛ لا نزلت ) حتى يقتل ، قضى رسول الله صلى الله عليه و آله بذلك ، فقتل .</w:t>
      </w:r>
      <w:r w:rsidRPr="00BF742E">
        <w:rPr>
          <w:rFonts w:ascii="Tahoma" w:eastAsia="Times New Roman" w:hAnsi="Tahoma" w:cs="B Nazanin"/>
          <w:b/>
          <w:bCs/>
          <w:sz w:val="24"/>
          <w:szCs w:val="24"/>
          <w:rtl/>
        </w:rPr>
        <w:br/>
        <w:t>و روي أن قوما قالوا لعلي عليه السلام أنت الله . فأجج نارا فحرقهم فيها ، فقال ابن عباس : لو كنت أنا لقتلتهم بالسيف ، سمعت النبي عليه وآله السلام يقول : لا تعذبوا بعذاب الله ، من بدل دينه فاقتلوه . وفي هذه القضية قول علي عليه السلام : « لما رأيت الأمر أمرا منكرا * أججت ناري ودعوت قنبرا » .</w:t>
      </w:r>
      <w:r w:rsidRPr="00BF742E">
        <w:rPr>
          <w:rFonts w:ascii="Tahoma" w:eastAsia="Times New Roman" w:hAnsi="Tahoma" w:cs="B Nazanin"/>
          <w:b/>
          <w:bCs/>
          <w:sz w:val="24"/>
          <w:szCs w:val="24"/>
          <w:rtl/>
        </w:rPr>
        <w:br/>
        <w:t>وروي أن شيخا تنصر ، فقال له علي عليه السلام : ارتددت ؟ فقال نعم ، فقال له لعلك أردت أن تصيب مالا ثم ترجع ؟ قال : لا ، قال لعلك ارتددت بسبب امرأة خطبتها ، فأبت عليك ، فأردت أن تتزوج بها ، ثم ترجع ؟ قال : لا ، قال : فارجع . قال : لا ، حتى ألقى المسيح ، فقتله .</w:t>
      </w:r>
    </w:p>
    <w:p w:rsidR="000B6DF2" w:rsidRPr="00BF742E" w:rsidRDefault="000B6DF2">
      <w:pPr>
        <w:rPr>
          <w:rFonts w:cs="B Nazanin"/>
          <w:b/>
          <w:bCs/>
          <w:sz w:val="24"/>
          <w:szCs w:val="24"/>
        </w:rPr>
      </w:pPr>
    </w:p>
    <w:sectPr w:rsidR="000B6DF2" w:rsidRPr="00BF742E" w:rsidSect="003259AA">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DF2"/>
    <w:rsid w:val="000B6DF2"/>
    <w:rsid w:val="003259AA"/>
    <w:rsid w:val="00360309"/>
    <w:rsid w:val="00BF742E"/>
    <w:rsid w:val="00CE081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16DDC4-26B0-4F2D-B949-B50AF9A63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3">
    <w:name w:val="heading 3"/>
    <w:basedOn w:val="Normal"/>
    <w:link w:val="Heading3Char"/>
    <w:uiPriority w:val="9"/>
    <w:qFormat/>
    <w:rsid w:val="000B6DF2"/>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0B6DF2"/>
  </w:style>
  <w:style w:type="character" w:customStyle="1" w:styleId="apple-converted-space">
    <w:name w:val="apple-converted-space"/>
    <w:basedOn w:val="DefaultParagraphFont"/>
    <w:rsid w:val="000B6DF2"/>
  </w:style>
  <w:style w:type="character" w:styleId="Strong">
    <w:name w:val="Strong"/>
    <w:basedOn w:val="DefaultParagraphFont"/>
    <w:uiPriority w:val="22"/>
    <w:qFormat/>
    <w:rsid w:val="000B6DF2"/>
    <w:rPr>
      <w:b/>
      <w:bCs/>
    </w:rPr>
  </w:style>
  <w:style w:type="character" w:customStyle="1" w:styleId="Heading3Char">
    <w:name w:val="Heading 3 Char"/>
    <w:basedOn w:val="DefaultParagraphFont"/>
    <w:link w:val="Heading3"/>
    <w:uiPriority w:val="9"/>
    <w:rsid w:val="000B6DF2"/>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355915">
      <w:bodyDiv w:val="1"/>
      <w:marLeft w:val="0"/>
      <w:marRight w:val="0"/>
      <w:marTop w:val="0"/>
      <w:marBottom w:val="0"/>
      <w:divBdr>
        <w:top w:val="none" w:sz="0" w:space="0" w:color="auto"/>
        <w:left w:val="none" w:sz="0" w:space="0" w:color="auto"/>
        <w:bottom w:val="none" w:sz="0" w:space="0" w:color="auto"/>
        <w:right w:val="none" w:sz="0" w:space="0" w:color="auto"/>
      </w:divBdr>
      <w:divsChild>
        <w:div w:id="926620214">
          <w:marLeft w:val="0"/>
          <w:marRight w:val="0"/>
          <w:marTop w:val="0"/>
          <w:marBottom w:val="0"/>
          <w:divBdr>
            <w:top w:val="none" w:sz="0" w:space="0" w:color="auto"/>
            <w:left w:val="none" w:sz="0" w:space="0" w:color="auto"/>
            <w:bottom w:val="none" w:sz="0" w:space="0" w:color="auto"/>
            <w:right w:val="none" w:sz="0" w:space="0" w:color="auto"/>
          </w:divBdr>
          <w:divsChild>
            <w:div w:id="454758462">
              <w:marLeft w:val="0"/>
              <w:marRight w:val="630"/>
              <w:marTop w:val="0"/>
              <w:marBottom w:val="0"/>
              <w:divBdr>
                <w:top w:val="none" w:sz="0" w:space="0" w:color="auto"/>
                <w:left w:val="none" w:sz="0" w:space="0" w:color="auto"/>
                <w:bottom w:val="none" w:sz="0" w:space="0" w:color="auto"/>
                <w:right w:val="none" w:sz="0" w:space="0" w:color="auto"/>
              </w:divBdr>
              <w:divsChild>
                <w:div w:id="1678536185">
                  <w:marLeft w:val="0"/>
                  <w:marRight w:val="0"/>
                  <w:marTop w:val="0"/>
                  <w:marBottom w:val="0"/>
                  <w:divBdr>
                    <w:top w:val="none" w:sz="0" w:space="0" w:color="auto"/>
                    <w:left w:val="none" w:sz="0" w:space="0" w:color="auto"/>
                    <w:bottom w:val="none" w:sz="0" w:space="0" w:color="auto"/>
                    <w:right w:val="none" w:sz="0" w:space="0" w:color="auto"/>
                  </w:divBdr>
                  <w:divsChild>
                    <w:div w:id="1047801111">
                      <w:marLeft w:val="0"/>
                      <w:marRight w:val="0"/>
                      <w:marTop w:val="300"/>
                      <w:marBottom w:val="0"/>
                      <w:divBdr>
                        <w:top w:val="none" w:sz="0" w:space="0" w:color="auto"/>
                        <w:left w:val="none" w:sz="0" w:space="0" w:color="auto"/>
                        <w:bottom w:val="none" w:sz="0" w:space="0" w:color="auto"/>
                        <w:right w:val="none" w:sz="0" w:space="0" w:color="auto"/>
                      </w:divBdr>
                      <w:divsChild>
                        <w:div w:id="1638605271">
                          <w:marLeft w:val="0"/>
                          <w:marRight w:val="0"/>
                          <w:marTop w:val="0"/>
                          <w:marBottom w:val="0"/>
                          <w:divBdr>
                            <w:top w:val="none" w:sz="0" w:space="0" w:color="auto"/>
                            <w:left w:val="none" w:sz="0" w:space="0" w:color="auto"/>
                            <w:bottom w:val="none" w:sz="0" w:space="0" w:color="auto"/>
                            <w:right w:val="none" w:sz="0" w:space="0" w:color="auto"/>
                          </w:divBdr>
                          <w:divsChild>
                            <w:div w:id="36781570">
                              <w:marLeft w:val="0"/>
                              <w:marRight w:val="0"/>
                              <w:marTop w:val="0"/>
                              <w:marBottom w:val="0"/>
                              <w:divBdr>
                                <w:top w:val="none" w:sz="0" w:space="0" w:color="auto"/>
                                <w:left w:val="none" w:sz="0" w:space="0" w:color="auto"/>
                                <w:bottom w:val="none" w:sz="0" w:space="0" w:color="auto"/>
                                <w:right w:val="none" w:sz="0" w:space="0" w:color="auto"/>
                              </w:divBdr>
                              <w:divsChild>
                                <w:div w:id="1696033900">
                                  <w:marLeft w:val="0"/>
                                  <w:marRight w:val="0"/>
                                  <w:marTop w:val="0"/>
                                  <w:marBottom w:val="0"/>
                                  <w:divBdr>
                                    <w:top w:val="none" w:sz="0" w:space="0" w:color="auto"/>
                                    <w:left w:val="none" w:sz="0" w:space="0" w:color="auto"/>
                                    <w:bottom w:val="none" w:sz="0" w:space="0" w:color="auto"/>
                                    <w:right w:val="none" w:sz="0" w:space="0" w:color="auto"/>
                                  </w:divBdr>
                                  <w:divsChild>
                                    <w:div w:id="1027873930">
                                      <w:marLeft w:val="0"/>
                                      <w:marRight w:val="0"/>
                                      <w:marTop w:val="0"/>
                                      <w:marBottom w:val="0"/>
                                      <w:divBdr>
                                        <w:top w:val="none" w:sz="0" w:space="0" w:color="auto"/>
                                        <w:left w:val="none" w:sz="0" w:space="0" w:color="auto"/>
                                        <w:bottom w:val="none" w:sz="0" w:space="0" w:color="auto"/>
                                        <w:right w:val="none" w:sz="0" w:space="0" w:color="auto"/>
                                      </w:divBdr>
                                      <w:divsChild>
                                        <w:div w:id="218059126">
                                          <w:marLeft w:val="0"/>
                                          <w:marRight w:val="0"/>
                                          <w:marTop w:val="0"/>
                                          <w:marBottom w:val="0"/>
                                          <w:divBdr>
                                            <w:top w:val="none" w:sz="0" w:space="0" w:color="auto"/>
                                            <w:left w:val="none" w:sz="0" w:space="0" w:color="auto"/>
                                            <w:bottom w:val="none" w:sz="0" w:space="0" w:color="auto"/>
                                            <w:right w:val="none" w:sz="0" w:space="0" w:color="auto"/>
                                          </w:divBdr>
                                          <w:divsChild>
                                            <w:div w:id="1511137296">
                                              <w:marLeft w:val="0"/>
                                              <w:marRight w:val="0"/>
                                              <w:marTop w:val="0"/>
                                              <w:marBottom w:val="360"/>
                                              <w:divBdr>
                                                <w:top w:val="none" w:sz="0" w:space="0" w:color="auto"/>
                                                <w:left w:val="none" w:sz="0" w:space="0" w:color="auto"/>
                                                <w:bottom w:val="single" w:sz="6" w:space="18" w:color="DDDDDD"/>
                                                <w:right w:val="none" w:sz="0" w:space="0" w:color="auto"/>
                                              </w:divBdr>
                                              <w:divsChild>
                                                <w:div w:id="80492684">
                                                  <w:marLeft w:val="0"/>
                                                  <w:marRight w:val="0"/>
                                                  <w:marTop w:val="0"/>
                                                  <w:marBottom w:val="0"/>
                                                  <w:divBdr>
                                                    <w:top w:val="none" w:sz="0" w:space="0" w:color="auto"/>
                                                    <w:left w:val="none" w:sz="0" w:space="0" w:color="auto"/>
                                                    <w:bottom w:val="none" w:sz="0" w:space="0" w:color="auto"/>
                                                    <w:right w:val="none" w:sz="0" w:space="0" w:color="auto"/>
                                                  </w:divBdr>
                                                  <w:divsChild>
                                                    <w:div w:id="1494301259">
                                                      <w:marLeft w:val="0"/>
                                                      <w:marRight w:val="0"/>
                                                      <w:marTop w:val="0"/>
                                                      <w:marBottom w:val="0"/>
                                                      <w:divBdr>
                                                        <w:top w:val="none" w:sz="0" w:space="0" w:color="auto"/>
                                                        <w:left w:val="none" w:sz="0" w:space="0" w:color="auto"/>
                                                        <w:bottom w:val="dotted" w:sz="24" w:space="1" w:color="auto"/>
                                                        <w:right w:val="none" w:sz="0" w:space="0" w:color="auto"/>
                                                      </w:divBdr>
                                                    </w:div>
                                                    <w:div w:id="187669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657707">
      <w:bodyDiv w:val="1"/>
      <w:marLeft w:val="0"/>
      <w:marRight w:val="0"/>
      <w:marTop w:val="0"/>
      <w:marBottom w:val="0"/>
      <w:divBdr>
        <w:top w:val="none" w:sz="0" w:space="0" w:color="auto"/>
        <w:left w:val="none" w:sz="0" w:space="0" w:color="auto"/>
        <w:bottom w:val="none" w:sz="0" w:space="0" w:color="auto"/>
        <w:right w:val="none" w:sz="0" w:space="0" w:color="auto"/>
      </w:divBdr>
      <w:divsChild>
        <w:div w:id="1545098360">
          <w:marLeft w:val="0"/>
          <w:marRight w:val="0"/>
          <w:marTop w:val="0"/>
          <w:marBottom w:val="0"/>
          <w:divBdr>
            <w:top w:val="none" w:sz="0" w:space="0" w:color="auto"/>
            <w:left w:val="none" w:sz="0" w:space="0" w:color="auto"/>
            <w:bottom w:val="none" w:sz="0" w:space="0" w:color="auto"/>
            <w:right w:val="none" w:sz="0" w:space="0" w:color="auto"/>
          </w:divBdr>
          <w:divsChild>
            <w:div w:id="817722615">
              <w:marLeft w:val="0"/>
              <w:marRight w:val="630"/>
              <w:marTop w:val="0"/>
              <w:marBottom w:val="0"/>
              <w:divBdr>
                <w:top w:val="none" w:sz="0" w:space="0" w:color="auto"/>
                <w:left w:val="none" w:sz="0" w:space="0" w:color="auto"/>
                <w:bottom w:val="none" w:sz="0" w:space="0" w:color="auto"/>
                <w:right w:val="none" w:sz="0" w:space="0" w:color="auto"/>
              </w:divBdr>
              <w:divsChild>
                <w:div w:id="1108432429">
                  <w:marLeft w:val="0"/>
                  <w:marRight w:val="0"/>
                  <w:marTop w:val="0"/>
                  <w:marBottom w:val="0"/>
                  <w:divBdr>
                    <w:top w:val="none" w:sz="0" w:space="0" w:color="auto"/>
                    <w:left w:val="none" w:sz="0" w:space="0" w:color="auto"/>
                    <w:bottom w:val="none" w:sz="0" w:space="0" w:color="auto"/>
                    <w:right w:val="none" w:sz="0" w:space="0" w:color="auto"/>
                  </w:divBdr>
                  <w:divsChild>
                    <w:div w:id="1203976564">
                      <w:marLeft w:val="0"/>
                      <w:marRight w:val="0"/>
                      <w:marTop w:val="300"/>
                      <w:marBottom w:val="0"/>
                      <w:divBdr>
                        <w:top w:val="none" w:sz="0" w:space="0" w:color="auto"/>
                        <w:left w:val="none" w:sz="0" w:space="0" w:color="auto"/>
                        <w:bottom w:val="none" w:sz="0" w:space="0" w:color="auto"/>
                        <w:right w:val="none" w:sz="0" w:space="0" w:color="auto"/>
                      </w:divBdr>
                      <w:divsChild>
                        <w:div w:id="1497919681">
                          <w:marLeft w:val="0"/>
                          <w:marRight w:val="0"/>
                          <w:marTop w:val="0"/>
                          <w:marBottom w:val="0"/>
                          <w:divBdr>
                            <w:top w:val="none" w:sz="0" w:space="0" w:color="auto"/>
                            <w:left w:val="none" w:sz="0" w:space="0" w:color="auto"/>
                            <w:bottom w:val="none" w:sz="0" w:space="0" w:color="auto"/>
                            <w:right w:val="none" w:sz="0" w:space="0" w:color="auto"/>
                          </w:divBdr>
                          <w:divsChild>
                            <w:div w:id="1124999042">
                              <w:marLeft w:val="0"/>
                              <w:marRight w:val="0"/>
                              <w:marTop w:val="0"/>
                              <w:marBottom w:val="0"/>
                              <w:divBdr>
                                <w:top w:val="none" w:sz="0" w:space="0" w:color="auto"/>
                                <w:left w:val="none" w:sz="0" w:space="0" w:color="auto"/>
                                <w:bottom w:val="none" w:sz="0" w:space="0" w:color="auto"/>
                                <w:right w:val="none" w:sz="0" w:space="0" w:color="auto"/>
                              </w:divBdr>
                              <w:divsChild>
                                <w:div w:id="449668745">
                                  <w:marLeft w:val="0"/>
                                  <w:marRight w:val="0"/>
                                  <w:marTop w:val="0"/>
                                  <w:marBottom w:val="0"/>
                                  <w:divBdr>
                                    <w:top w:val="none" w:sz="0" w:space="0" w:color="auto"/>
                                    <w:left w:val="none" w:sz="0" w:space="0" w:color="auto"/>
                                    <w:bottom w:val="none" w:sz="0" w:space="0" w:color="auto"/>
                                    <w:right w:val="none" w:sz="0" w:space="0" w:color="auto"/>
                                  </w:divBdr>
                                  <w:divsChild>
                                    <w:div w:id="1086918654">
                                      <w:marLeft w:val="0"/>
                                      <w:marRight w:val="0"/>
                                      <w:marTop w:val="0"/>
                                      <w:marBottom w:val="0"/>
                                      <w:divBdr>
                                        <w:top w:val="none" w:sz="0" w:space="0" w:color="auto"/>
                                        <w:left w:val="none" w:sz="0" w:space="0" w:color="auto"/>
                                        <w:bottom w:val="none" w:sz="0" w:space="0" w:color="auto"/>
                                        <w:right w:val="none" w:sz="0" w:space="0" w:color="auto"/>
                                      </w:divBdr>
                                      <w:divsChild>
                                        <w:div w:id="2136409847">
                                          <w:marLeft w:val="0"/>
                                          <w:marRight w:val="0"/>
                                          <w:marTop w:val="0"/>
                                          <w:marBottom w:val="0"/>
                                          <w:divBdr>
                                            <w:top w:val="none" w:sz="0" w:space="0" w:color="auto"/>
                                            <w:left w:val="none" w:sz="0" w:space="0" w:color="auto"/>
                                            <w:bottom w:val="none" w:sz="0" w:space="0" w:color="auto"/>
                                            <w:right w:val="none" w:sz="0" w:space="0" w:color="auto"/>
                                          </w:divBdr>
                                          <w:divsChild>
                                            <w:div w:id="494683671">
                                              <w:marLeft w:val="0"/>
                                              <w:marRight w:val="0"/>
                                              <w:marTop w:val="0"/>
                                              <w:marBottom w:val="360"/>
                                              <w:divBdr>
                                                <w:top w:val="none" w:sz="0" w:space="0" w:color="auto"/>
                                                <w:left w:val="none" w:sz="0" w:space="0" w:color="auto"/>
                                                <w:bottom w:val="single" w:sz="6" w:space="18" w:color="DDDDDD"/>
                                                <w:right w:val="none" w:sz="0" w:space="0" w:color="auto"/>
                                              </w:divBdr>
                                              <w:divsChild>
                                                <w:div w:id="59100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1688127">
      <w:bodyDiv w:val="1"/>
      <w:marLeft w:val="0"/>
      <w:marRight w:val="0"/>
      <w:marTop w:val="0"/>
      <w:marBottom w:val="0"/>
      <w:divBdr>
        <w:top w:val="none" w:sz="0" w:space="0" w:color="auto"/>
        <w:left w:val="none" w:sz="0" w:space="0" w:color="auto"/>
        <w:bottom w:val="none" w:sz="0" w:space="0" w:color="auto"/>
        <w:right w:val="none" w:sz="0" w:space="0" w:color="auto"/>
      </w:divBdr>
      <w:divsChild>
        <w:div w:id="1973168779">
          <w:marLeft w:val="0"/>
          <w:marRight w:val="0"/>
          <w:marTop w:val="0"/>
          <w:marBottom w:val="0"/>
          <w:divBdr>
            <w:top w:val="none" w:sz="0" w:space="0" w:color="auto"/>
            <w:left w:val="none" w:sz="0" w:space="0" w:color="auto"/>
            <w:bottom w:val="none" w:sz="0" w:space="0" w:color="auto"/>
            <w:right w:val="none" w:sz="0" w:space="0" w:color="auto"/>
          </w:divBdr>
          <w:divsChild>
            <w:div w:id="1915551937">
              <w:marLeft w:val="0"/>
              <w:marRight w:val="630"/>
              <w:marTop w:val="0"/>
              <w:marBottom w:val="0"/>
              <w:divBdr>
                <w:top w:val="none" w:sz="0" w:space="0" w:color="auto"/>
                <w:left w:val="none" w:sz="0" w:space="0" w:color="auto"/>
                <w:bottom w:val="none" w:sz="0" w:space="0" w:color="auto"/>
                <w:right w:val="none" w:sz="0" w:space="0" w:color="auto"/>
              </w:divBdr>
              <w:divsChild>
                <w:div w:id="1695614352">
                  <w:marLeft w:val="0"/>
                  <w:marRight w:val="0"/>
                  <w:marTop w:val="0"/>
                  <w:marBottom w:val="0"/>
                  <w:divBdr>
                    <w:top w:val="none" w:sz="0" w:space="0" w:color="auto"/>
                    <w:left w:val="none" w:sz="0" w:space="0" w:color="auto"/>
                    <w:bottom w:val="none" w:sz="0" w:space="0" w:color="auto"/>
                    <w:right w:val="none" w:sz="0" w:space="0" w:color="auto"/>
                  </w:divBdr>
                  <w:divsChild>
                    <w:div w:id="1039355902">
                      <w:marLeft w:val="0"/>
                      <w:marRight w:val="0"/>
                      <w:marTop w:val="300"/>
                      <w:marBottom w:val="0"/>
                      <w:divBdr>
                        <w:top w:val="none" w:sz="0" w:space="0" w:color="auto"/>
                        <w:left w:val="none" w:sz="0" w:space="0" w:color="auto"/>
                        <w:bottom w:val="none" w:sz="0" w:space="0" w:color="auto"/>
                        <w:right w:val="none" w:sz="0" w:space="0" w:color="auto"/>
                      </w:divBdr>
                      <w:divsChild>
                        <w:div w:id="1248462606">
                          <w:marLeft w:val="0"/>
                          <w:marRight w:val="0"/>
                          <w:marTop w:val="0"/>
                          <w:marBottom w:val="0"/>
                          <w:divBdr>
                            <w:top w:val="none" w:sz="0" w:space="0" w:color="auto"/>
                            <w:left w:val="none" w:sz="0" w:space="0" w:color="auto"/>
                            <w:bottom w:val="none" w:sz="0" w:space="0" w:color="auto"/>
                            <w:right w:val="none" w:sz="0" w:space="0" w:color="auto"/>
                          </w:divBdr>
                          <w:divsChild>
                            <w:div w:id="149903812">
                              <w:marLeft w:val="0"/>
                              <w:marRight w:val="0"/>
                              <w:marTop w:val="0"/>
                              <w:marBottom w:val="0"/>
                              <w:divBdr>
                                <w:top w:val="none" w:sz="0" w:space="0" w:color="auto"/>
                                <w:left w:val="none" w:sz="0" w:space="0" w:color="auto"/>
                                <w:bottom w:val="none" w:sz="0" w:space="0" w:color="auto"/>
                                <w:right w:val="none" w:sz="0" w:space="0" w:color="auto"/>
                              </w:divBdr>
                              <w:divsChild>
                                <w:div w:id="1078210293">
                                  <w:marLeft w:val="0"/>
                                  <w:marRight w:val="0"/>
                                  <w:marTop w:val="0"/>
                                  <w:marBottom w:val="0"/>
                                  <w:divBdr>
                                    <w:top w:val="none" w:sz="0" w:space="0" w:color="auto"/>
                                    <w:left w:val="none" w:sz="0" w:space="0" w:color="auto"/>
                                    <w:bottom w:val="none" w:sz="0" w:space="0" w:color="auto"/>
                                    <w:right w:val="none" w:sz="0" w:space="0" w:color="auto"/>
                                  </w:divBdr>
                                  <w:divsChild>
                                    <w:div w:id="1325009325">
                                      <w:marLeft w:val="0"/>
                                      <w:marRight w:val="0"/>
                                      <w:marTop w:val="0"/>
                                      <w:marBottom w:val="0"/>
                                      <w:divBdr>
                                        <w:top w:val="none" w:sz="0" w:space="0" w:color="auto"/>
                                        <w:left w:val="none" w:sz="0" w:space="0" w:color="auto"/>
                                        <w:bottom w:val="none" w:sz="0" w:space="0" w:color="auto"/>
                                        <w:right w:val="none" w:sz="0" w:space="0" w:color="auto"/>
                                      </w:divBdr>
                                      <w:divsChild>
                                        <w:div w:id="54818499">
                                          <w:marLeft w:val="0"/>
                                          <w:marRight w:val="0"/>
                                          <w:marTop w:val="0"/>
                                          <w:marBottom w:val="0"/>
                                          <w:divBdr>
                                            <w:top w:val="none" w:sz="0" w:space="0" w:color="auto"/>
                                            <w:left w:val="none" w:sz="0" w:space="0" w:color="auto"/>
                                            <w:bottom w:val="none" w:sz="0" w:space="0" w:color="auto"/>
                                            <w:right w:val="none" w:sz="0" w:space="0" w:color="auto"/>
                                          </w:divBdr>
                                          <w:divsChild>
                                            <w:div w:id="1343705527">
                                              <w:marLeft w:val="0"/>
                                              <w:marRight w:val="0"/>
                                              <w:marTop w:val="0"/>
                                              <w:marBottom w:val="360"/>
                                              <w:divBdr>
                                                <w:top w:val="none" w:sz="0" w:space="0" w:color="auto"/>
                                                <w:left w:val="none" w:sz="0" w:space="0" w:color="auto"/>
                                                <w:bottom w:val="single" w:sz="6" w:space="18" w:color="DDDDDD"/>
                                                <w:right w:val="none" w:sz="0" w:space="0" w:color="auto"/>
                                              </w:divBdr>
                                              <w:divsChild>
                                                <w:div w:id="27868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5745224">
      <w:bodyDiv w:val="1"/>
      <w:marLeft w:val="0"/>
      <w:marRight w:val="0"/>
      <w:marTop w:val="0"/>
      <w:marBottom w:val="0"/>
      <w:divBdr>
        <w:top w:val="none" w:sz="0" w:space="0" w:color="auto"/>
        <w:left w:val="none" w:sz="0" w:space="0" w:color="auto"/>
        <w:bottom w:val="none" w:sz="0" w:space="0" w:color="auto"/>
        <w:right w:val="none" w:sz="0" w:space="0" w:color="auto"/>
      </w:divBdr>
      <w:divsChild>
        <w:div w:id="635452335">
          <w:marLeft w:val="0"/>
          <w:marRight w:val="0"/>
          <w:marTop w:val="0"/>
          <w:marBottom w:val="0"/>
          <w:divBdr>
            <w:top w:val="none" w:sz="0" w:space="0" w:color="auto"/>
            <w:left w:val="none" w:sz="0" w:space="0" w:color="auto"/>
            <w:bottom w:val="none" w:sz="0" w:space="0" w:color="auto"/>
            <w:right w:val="none" w:sz="0" w:space="0" w:color="auto"/>
          </w:divBdr>
          <w:divsChild>
            <w:div w:id="331184751">
              <w:marLeft w:val="0"/>
              <w:marRight w:val="630"/>
              <w:marTop w:val="0"/>
              <w:marBottom w:val="0"/>
              <w:divBdr>
                <w:top w:val="none" w:sz="0" w:space="0" w:color="auto"/>
                <w:left w:val="none" w:sz="0" w:space="0" w:color="auto"/>
                <w:bottom w:val="none" w:sz="0" w:space="0" w:color="auto"/>
                <w:right w:val="none" w:sz="0" w:space="0" w:color="auto"/>
              </w:divBdr>
              <w:divsChild>
                <w:div w:id="1606307602">
                  <w:marLeft w:val="0"/>
                  <w:marRight w:val="0"/>
                  <w:marTop w:val="0"/>
                  <w:marBottom w:val="0"/>
                  <w:divBdr>
                    <w:top w:val="none" w:sz="0" w:space="0" w:color="auto"/>
                    <w:left w:val="none" w:sz="0" w:space="0" w:color="auto"/>
                    <w:bottom w:val="none" w:sz="0" w:space="0" w:color="auto"/>
                    <w:right w:val="none" w:sz="0" w:space="0" w:color="auto"/>
                  </w:divBdr>
                  <w:divsChild>
                    <w:div w:id="1577132831">
                      <w:marLeft w:val="0"/>
                      <w:marRight w:val="0"/>
                      <w:marTop w:val="300"/>
                      <w:marBottom w:val="0"/>
                      <w:divBdr>
                        <w:top w:val="none" w:sz="0" w:space="0" w:color="auto"/>
                        <w:left w:val="none" w:sz="0" w:space="0" w:color="auto"/>
                        <w:bottom w:val="none" w:sz="0" w:space="0" w:color="auto"/>
                        <w:right w:val="none" w:sz="0" w:space="0" w:color="auto"/>
                      </w:divBdr>
                      <w:divsChild>
                        <w:div w:id="1453137401">
                          <w:marLeft w:val="0"/>
                          <w:marRight w:val="0"/>
                          <w:marTop w:val="0"/>
                          <w:marBottom w:val="0"/>
                          <w:divBdr>
                            <w:top w:val="none" w:sz="0" w:space="0" w:color="auto"/>
                            <w:left w:val="none" w:sz="0" w:space="0" w:color="auto"/>
                            <w:bottom w:val="none" w:sz="0" w:space="0" w:color="auto"/>
                            <w:right w:val="none" w:sz="0" w:space="0" w:color="auto"/>
                          </w:divBdr>
                          <w:divsChild>
                            <w:div w:id="2118718881">
                              <w:marLeft w:val="0"/>
                              <w:marRight w:val="0"/>
                              <w:marTop w:val="0"/>
                              <w:marBottom w:val="0"/>
                              <w:divBdr>
                                <w:top w:val="none" w:sz="0" w:space="0" w:color="auto"/>
                                <w:left w:val="none" w:sz="0" w:space="0" w:color="auto"/>
                                <w:bottom w:val="none" w:sz="0" w:space="0" w:color="auto"/>
                                <w:right w:val="none" w:sz="0" w:space="0" w:color="auto"/>
                              </w:divBdr>
                              <w:divsChild>
                                <w:div w:id="2094233805">
                                  <w:marLeft w:val="0"/>
                                  <w:marRight w:val="0"/>
                                  <w:marTop w:val="0"/>
                                  <w:marBottom w:val="0"/>
                                  <w:divBdr>
                                    <w:top w:val="none" w:sz="0" w:space="0" w:color="auto"/>
                                    <w:left w:val="none" w:sz="0" w:space="0" w:color="auto"/>
                                    <w:bottom w:val="none" w:sz="0" w:space="0" w:color="auto"/>
                                    <w:right w:val="none" w:sz="0" w:space="0" w:color="auto"/>
                                  </w:divBdr>
                                  <w:divsChild>
                                    <w:div w:id="1665164148">
                                      <w:marLeft w:val="0"/>
                                      <w:marRight w:val="0"/>
                                      <w:marTop w:val="0"/>
                                      <w:marBottom w:val="0"/>
                                      <w:divBdr>
                                        <w:top w:val="none" w:sz="0" w:space="0" w:color="auto"/>
                                        <w:left w:val="none" w:sz="0" w:space="0" w:color="auto"/>
                                        <w:bottom w:val="none" w:sz="0" w:space="0" w:color="auto"/>
                                        <w:right w:val="none" w:sz="0" w:space="0" w:color="auto"/>
                                      </w:divBdr>
                                      <w:divsChild>
                                        <w:div w:id="446897770">
                                          <w:marLeft w:val="0"/>
                                          <w:marRight w:val="0"/>
                                          <w:marTop w:val="0"/>
                                          <w:marBottom w:val="0"/>
                                          <w:divBdr>
                                            <w:top w:val="none" w:sz="0" w:space="0" w:color="auto"/>
                                            <w:left w:val="none" w:sz="0" w:space="0" w:color="auto"/>
                                            <w:bottom w:val="none" w:sz="0" w:space="0" w:color="auto"/>
                                            <w:right w:val="none" w:sz="0" w:space="0" w:color="auto"/>
                                          </w:divBdr>
                                          <w:divsChild>
                                            <w:div w:id="728114169">
                                              <w:marLeft w:val="0"/>
                                              <w:marRight w:val="0"/>
                                              <w:marTop w:val="0"/>
                                              <w:marBottom w:val="360"/>
                                              <w:divBdr>
                                                <w:top w:val="none" w:sz="0" w:space="0" w:color="auto"/>
                                                <w:left w:val="none" w:sz="0" w:space="0" w:color="auto"/>
                                                <w:bottom w:val="single" w:sz="6" w:space="18" w:color="DDDDDD"/>
                                                <w:right w:val="none" w:sz="0" w:space="0" w:color="auto"/>
                                              </w:divBdr>
                                              <w:divsChild>
                                                <w:div w:id="88987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57540">
      <w:bodyDiv w:val="1"/>
      <w:marLeft w:val="0"/>
      <w:marRight w:val="0"/>
      <w:marTop w:val="0"/>
      <w:marBottom w:val="0"/>
      <w:divBdr>
        <w:top w:val="none" w:sz="0" w:space="0" w:color="auto"/>
        <w:left w:val="none" w:sz="0" w:space="0" w:color="auto"/>
        <w:bottom w:val="none" w:sz="0" w:space="0" w:color="auto"/>
        <w:right w:val="none" w:sz="0" w:space="0" w:color="auto"/>
      </w:divBdr>
      <w:divsChild>
        <w:div w:id="1078867206">
          <w:marLeft w:val="0"/>
          <w:marRight w:val="0"/>
          <w:marTop w:val="0"/>
          <w:marBottom w:val="0"/>
          <w:divBdr>
            <w:top w:val="none" w:sz="0" w:space="0" w:color="auto"/>
            <w:left w:val="none" w:sz="0" w:space="0" w:color="auto"/>
            <w:bottom w:val="none" w:sz="0" w:space="0" w:color="auto"/>
            <w:right w:val="none" w:sz="0" w:space="0" w:color="auto"/>
          </w:divBdr>
          <w:divsChild>
            <w:div w:id="949436442">
              <w:marLeft w:val="0"/>
              <w:marRight w:val="630"/>
              <w:marTop w:val="0"/>
              <w:marBottom w:val="0"/>
              <w:divBdr>
                <w:top w:val="none" w:sz="0" w:space="0" w:color="auto"/>
                <w:left w:val="none" w:sz="0" w:space="0" w:color="auto"/>
                <w:bottom w:val="none" w:sz="0" w:space="0" w:color="auto"/>
                <w:right w:val="none" w:sz="0" w:space="0" w:color="auto"/>
              </w:divBdr>
              <w:divsChild>
                <w:div w:id="311562052">
                  <w:marLeft w:val="0"/>
                  <w:marRight w:val="0"/>
                  <w:marTop w:val="0"/>
                  <w:marBottom w:val="0"/>
                  <w:divBdr>
                    <w:top w:val="none" w:sz="0" w:space="0" w:color="auto"/>
                    <w:left w:val="none" w:sz="0" w:space="0" w:color="auto"/>
                    <w:bottom w:val="none" w:sz="0" w:space="0" w:color="auto"/>
                    <w:right w:val="none" w:sz="0" w:space="0" w:color="auto"/>
                  </w:divBdr>
                  <w:divsChild>
                    <w:div w:id="893393622">
                      <w:marLeft w:val="0"/>
                      <w:marRight w:val="0"/>
                      <w:marTop w:val="300"/>
                      <w:marBottom w:val="0"/>
                      <w:divBdr>
                        <w:top w:val="none" w:sz="0" w:space="0" w:color="auto"/>
                        <w:left w:val="none" w:sz="0" w:space="0" w:color="auto"/>
                        <w:bottom w:val="none" w:sz="0" w:space="0" w:color="auto"/>
                        <w:right w:val="none" w:sz="0" w:space="0" w:color="auto"/>
                      </w:divBdr>
                      <w:divsChild>
                        <w:div w:id="540168199">
                          <w:marLeft w:val="0"/>
                          <w:marRight w:val="0"/>
                          <w:marTop w:val="0"/>
                          <w:marBottom w:val="0"/>
                          <w:divBdr>
                            <w:top w:val="none" w:sz="0" w:space="0" w:color="auto"/>
                            <w:left w:val="none" w:sz="0" w:space="0" w:color="auto"/>
                            <w:bottom w:val="none" w:sz="0" w:space="0" w:color="auto"/>
                            <w:right w:val="none" w:sz="0" w:space="0" w:color="auto"/>
                          </w:divBdr>
                          <w:divsChild>
                            <w:div w:id="2093697483">
                              <w:marLeft w:val="0"/>
                              <w:marRight w:val="0"/>
                              <w:marTop w:val="0"/>
                              <w:marBottom w:val="0"/>
                              <w:divBdr>
                                <w:top w:val="none" w:sz="0" w:space="0" w:color="auto"/>
                                <w:left w:val="none" w:sz="0" w:space="0" w:color="auto"/>
                                <w:bottom w:val="none" w:sz="0" w:space="0" w:color="auto"/>
                                <w:right w:val="none" w:sz="0" w:space="0" w:color="auto"/>
                              </w:divBdr>
                              <w:divsChild>
                                <w:div w:id="21829246">
                                  <w:marLeft w:val="0"/>
                                  <w:marRight w:val="0"/>
                                  <w:marTop w:val="0"/>
                                  <w:marBottom w:val="0"/>
                                  <w:divBdr>
                                    <w:top w:val="none" w:sz="0" w:space="0" w:color="auto"/>
                                    <w:left w:val="none" w:sz="0" w:space="0" w:color="auto"/>
                                    <w:bottom w:val="none" w:sz="0" w:space="0" w:color="auto"/>
                                    <w:right w:val="none" w:sz="0" w:space="0" w:color="auto"/>
                                  </w:divBdr>
                                  <w:divsChild>
                                    <w:div w:id="781608003">
                                      <w:marLeft w:val="0"/>
                                      <w:marRight w:val="0"/>
                                      <w:marTop w:val="0"/>
                                      <w:marBottom w:val="0"/>
                                      <w:divBdr>
                                        <w:top w:val="none" w:sz="0" w:space="0" w:color="auto"/>
                                        <w:left w:val="none" w:sz="0" w:space="0" w:color="auto"/>
                                        <w:bottom w:val="none" w:sz="0" w:space="0" w:color="auto"/>
                                        <w:right w:val="none" w:sz="0" w:space="0" w:color="auto"/>
                                      </w:divBdr>
                                      <w:divsChild>
                                        <w:div w:id="908927320">
                                          <w:marLeft w:val="0"/>
                                          <w:marRight w:val="0"/>
                                          <w:marTop w:val="0"/>
                                          <w:marBottom w:val="0"/>
                                          <w:divBdr>
                                            <w:top w:val="none" w:sz="0" w:space="0" w:color="auto"/>
                                            <w:left w:val="none" w:sz="0" w:space="0" w:color="auto"/>
                                            <w:bottom w:val="none" w:sz="0" w:space="0" w:color="auto"/>
                                            <w:right w:val="none" w:sz="0" w:space="0" w:color="auto"/>
                                          </w:divBdr>
                                          <w:divsChild>
                                            <w:div w:id="747386672">
                                              <w:marLeft w:val="0"/>
                                              <w:marRight w:val="0"/>
                                              <w:marTop w:val="0"/>
                                              <w:marBottom w:val="360"/>
                                              <w:divBdr>
                                                <w:top w:val="none" w:sz="0" w:space="0" w:color="auto"/>
                                                <w:left w:val="none" w:sz="0" w:space="0" w:color="auto"/>
                                                <w:bottom w:val="single" w:sz="6" w:space="18" w:color="DDDDDD"/>
                                                <w:right w:val="none" w:sz="0" w:space="0" w:color="auto"/>
                                              </w:divBdr>
                                              <w:divsChild>
                                                <w:div w:id="186004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4903408">
      <w:bodyDiv w:val="1"/>
      <w:marLeft w:val="0"/>
      <w:marRight w:val="0"/>
      <w:marTop w:val="0"/>
      <w:marBottom w:val="0"/>
      <w:divBdr>
        <w:top w:val="none" w:sz="0" w:space="0" w:color="auto"/>
        <w:left w:val="none" w:sz="0" w:space="0" w:color="auto"/>
        <w:bottom w:val="none" w:sz="0" w:space="0" w:color="auto"/>
        <w:right w:val="none" w:sz="0" w:space="0" w:color="auto"/>
      </w:divBdr>
      <w:divsChild>
        <w:div w:id="82379908">
          <w:marLeft w:val="0"/>
          <w:marRight w:val="0"/>
          <w:marTop w:val="0"/>
          <w:marBottom w:val="0"/>
          <w:divBdr>
            <w:top w:val="none" w:sz="0" w:space="0" w:color="auto"/>
            <w:left w:val="none" w:sz="0" w:space="0" w:color="auto"/>
            <w:bottom w:val="none" w:sz="0" w:space="0" w:color="auto"/>
            <w:right w:val="none" w:sz="0" w:space="0" w:color="auto"/>
          </w:divBdr>
          <w:divsChild>
            <w:div w:id="504781480">
              <w:marLeft w:val="0"/>
              <w:marRight w:val="630"/>
              <w:marTop w:val="0"/>
              <w:marBottom w:val="0"/>
              <w:divBdr>
                <w:top w:val="none" w:sz="0" w:space="0" w:color="auto"/>
                <w:left w:val="none" w:sz="0" w:space="0" w:color="auto"/>
                <w:bottom w:val="none" w:sz="0" w:space="0" w:color="auto"/>
                <w:right w:val="none" w:sz="0" w:space="0" w:color="auto"/>
              </w:divBdr>
              <w:divsChild>
                <w:div w:id="1075317158">
                  <w:marLeft w:val="0"/>
                  <w:marRight w:val="0"/>
                  <w:marTop w:val="0"/>
                  <w:marBottom w:val="0"/>
                  <w:divBdr>
                    <w:top w:val="none" w:sz="0" w:space="0" w:color="auto"/>
                    <w:left w:val="none" w:sz="0" w:space="0" w:color="auto"/>
                    <w:bottom w:val="none" w:sz="0" w:space="0" w:color="auto"/>
                    <w:right w:val="none" w:sz="0" w:space="0" w:color="auto"/>
                  </w:divBdr>
                  <w:divsChild>
                    <w:div w:id="257981570">
                      <w:marLeft w:val="0"/>
                      <w:marRight w:val="0"/>
                      <w:marTop w:val="300"/>
                      <w:marBottom w:val="0"/>
                      <w:divBdr>
                        <w:top w:val="none" w:sz="0" w:space="0" w:color="auto"/>
                        <w:left w:val="none" w:sz="0" w:space="0" w:color="auto"/>
                        <w:bottom w:val="none" w:sz="0" w:space="0" w:color="auto"/>
                        <w:right w:val="none" w:sz="0" w:space="0" w:color="auto"/>
                      </w:divBdr>
                      <w:divsChild>
                        <w:div w:id="1856649027">
                          <w:marLeft w:val="0"/>
                          <w:marRight w:val="0"/>
                          <w:marTop w:val="0"/>
                          <w:marBottom w:val="0"/>
                          <w:divBdr>
                            <w:top w:val="none" w:sz="0" w:space="0" w:color="auto"/>
                            <w:left w:val="none" w:sz="0" w:space="0" w:color="auto"/>
                            <w:bottom w:val="none" w:sz="0" w:space="0" w:color="auto"/>
                            <w:right w:val="none" w:sz="0" w:space="0" w:color="auto"/>
                          </w:divBdr>
                          <w:divsChild>
                            <w:div w:id="551888758">
                              <w:marLeft w:val="0"/>
                              <w:marRight w:val="0"/>
                              <w:marTop w:val="0"/>
                              <w:marBottom w:val="0"/>
                              <w:divBdr>
                                <w:top w:val="none" w:sz="0" w:space="0" w:color="auto"/>
                                <w:left w:val="none" w:sz="0" w:space="0" w:color="auto"/>
                                <w:bottom w:val="none" w:sz="0" w:space="0" w:color="auto"/>
                                <w:right w:val="none" w:sz="0" w:space="0" w:color="auto"/>
                              </w:divBdr>
                              <w:divsChild>
                                <w:div w:id="7811">
                                  <w:marLeft w:val="0"/>
                                  <w:marRight w:val="0"/>
                                  <w:marTop w:val="0"/>
                                  <w:marBottom w:val="0"/>
                                  <w:divBdr>
                                    <w:top w:val="none" w:sz="0" w:space="0" w:color="auto"/>
                                    <w:left w:val="none" w:sz="0" w:space="0" w:color="auto"/>
                                    <w:bottom w:val="none" w:sz="0" w:space="0" w:color="auto"/>
                                    <w:right w:val="none" w:sz="0" w:space="0" w:color="auto"/>
                                  </w:divBdr>
                                  <w:divsChild>
                                    <w:div w:id="688029274">
                                      <w:marLeft w:val="0"/>
                                      <w:marRight w:val="0"/>
                                      <w:marTop w:val="0"/>
                                      <w:marBottom w:val="0"/>
                                      <w:divBdr>
                                        <w:top w:val="none" w:sz="0" w:space="0" w:color="auto"/>
                                        <w:left w:val="none" w:sz="0" w:space="0" w:color="auto"/>
                                        <w:bottom w:val="none" w:sz="0" w:space="0" w:color="auto"/>
                                        <w:right w:val="none" w:sz="0" w:space="0" w:color="auto"/>
                                      </w:divBdr>
                                      <w:divsChild>
                                        <w:div w:id="1893350829">
                                          <w:marLeft w:val="0"/>
                                          <w:marRight w:val="0"/>
                                          <w:marTop w:val="0"/>
                                          <w:marBottom w:val="0"/>
                                          <w:divBdr>
                                            <w:top w:val="none" w:sz="0" w:space="0" w:color="auto"/>
                                            <w:left w:val="none" w:sz="0" w:space="0" w:color="auto"/>
                                            <w:bottom w:val="none" w:sz="0" w:space="0" w:color="auto"/>
                                            <w:right w:val="none" w:sz="0" w:space="0" w:color="auto"/>
                                          </w:divBdr>
                                          <w:divsChild>
                                            <w:div w:id="631711426">
                                              <w:marLeft w:val="0"/>
                                              <w:marRight w:val="0"/>
                                              <w:marTop w:val="0"/>
                                              <w:marBottom w:val="360"/>
                                              <w:divBdr>
                                                <w:top w:val="none" w:sz="0" w:space="0" w:color="auto"/>
                                                <w:left w:val="none" w:sz="0" w:space="0" w:color="auto"/>
                                                <w:bottom w:val="single" w:sz="6" w:space="18" w:color="DDDDDD"/>
                                                <w:right w:val="none" w:sz="0" w:space="0" w:color="auto"/>
                                              </w:divBdr>
                                              <w:divsChild>
                                                <w:div w:id="2030910302">
                                                  <w:marLeft w:val="0"/>
                                                  <w:marRight w:val="0"/>
                                                  <w:marTop w:val="0"/>
                                                  <w:marBottom w:val="0"/>
                                                  <w:divBdr>
                                                    <w:top w:val="none" w:sz="0" w:space="0" w:color="auto"/>
                                                    <w:left w:val="none" w:sz="0" w:space="0" w:color="auto"/>
                                                    <w:bottom w:val="none" w:sz="0" w:space="0" w:color="auto"/>
                                                    <w:right w:val="none" w:sz="0" w:space="0" w:color="auto"/>
                                                  </w:divBdr>
                                                  <w:divsChild>
                                                    <w:div w:id="1604411572">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8594584">
      <w:bodyDiv w:val="1"/>
      <w:marLeft w:val="0"/>
      <w:marRight w:val="0"/>
      <w:marTop w:val="0"/>
      <w:marBottom w:val="0"/>
      <w:divBdr>
        <w:top w:val="none" w:sz="0" w:space="0" w:color="auto"/>
        <w:left w:val="none" w:sz="0" w:space="0" w:color="auto"/>
        <w:bottom w:val="none" w:sz="0" w:space="0" w:color="auto"/>
        <w:right w:val="none" w:sz="0" w:space="0" w:color="auto"/>
      </w:divBdr>
      <w:divsChild>
        <w:div w:id="2098673823">
          <w:marLeft w:val="0"/>
          <w:marRight w:val="0"/>
          <w:marTop w:val="0"/>
          <w:marBottom w:val="0"/>
          <w:divBdr>
            <w:top w:val="none" w:sz="0" w:space="0" w:color="auto"/>
            <w:left w:val="none" w:sz="0" w:space="0" w:color="auto"/>
            <w:bottom w:val="none" w:sz="0" w:space="0" w:color="auto"/>
            <w:right w:val="none" w:sz="0" w:space="0" w:color="auto"/>
          </w:divBdr>
          <w:divsChild>
            <w:div w:id="730617291">
              <w:marLeft w:val="0"/>
              <w:marRight w:val="630"/>
              <w:marTop w:val="0"/>
              <w:marBottom w:val="0"/>
              <w:divBdr>
                <w:top w:val="none" w:sz="0" w:space="0" w:color="auto"/>
                <w:left w:val="none" w:sz="0" w:space="0" w:color="auto"/>
                <w:bottom w:val="none" w:sz="0" w:space="0" w:color="auto"/>
                <w:right w:val="none" w:sz="0" w:space="0" w:color="auto"/>
              </w:divBdr>
              <w:divsChild>
                <w:div w:id="1544949175">
                  <w:marLeft w:val="0"/>
                  <w:marRight w:val="0"/>
                  <w:marTop w:val="0"/>
                  <w:marBottom w:val="0"/>
                  <w:divBdr>
                    <w:top w:val="none" w:sz="0" w:space="0" w:color="auto"/>
                    <w:left w:val="none" w:sz="0" w:space="0" w:color="auto"/>
                    <w:bottom w:val="none" w:sz="0" w:space="0" w:color="auto"/>
                    <w:right w:val="none" w:sz="0" w:space="0" w:color="auto"/>
                  </w:divBdr>
                  <w:divsChild>
                    <w:div w:id="853609952">
                      <w:marLeft w:val="0"/>
                      <w:marRight w:val="0"/>
                      <w:marTop w:val="300"/>
                      <w:marBottom w:val="0"/>
                      <w:divBdr>
                        <w:top w:val="none" w:sz="0" w:space="0" w:color="auto"/>
                        <w:left w:val="none" w:sz="0" w:space="0" w:color="auto"/>
                        <w:bottom w:val="none" w:sz="0" w:space="0" w:color="auto"/>
                        <w:right w:val="none" w:sz="0" w:space="0" w:color="auto"/>
                      </w:divBdr>
                      <w:divsChild>
                        <w:div w:id="1019508168">
                          <w:marLeft w:val="0"/>
                          <w:marRight w:val="0"/>
                          <w:marTop w:val="0"/>
                          <w:marBottom w:val="0"/>
                          <w:divBdr>
                            <w:top w:val="none" w:sz="0" w:space="0" w:color="auto"/>
                            <w:left w:val="none" w:sz="0" w:space="0" w:color="auto"/>
                            <w:bottom w:val="none" w:sz="0" w:space="0" w:color="auto"/>
                            <w:right w:val="none" w:sz="0" w:space="0" w:color="auto"/>
                          </w:divBdr>
                          <w:divsChild>
                            <w:div w:id="1942295942">
                              <w:marLeft w:val="0"/>
                              <w:marRight w:val="0"/>
                              <w:marTop w:val="0"/>
                              <w:marBottom w:val="0"/>
                              <w:divBdr>
                                <w:top w:val="none" w:sz="0" w:space="0" w:color="auto"/>
                                <w:left w:val="none" w:sz="0" w:space="0" w:color="auto"/>
                                <w:bottom w:val="none" w:sz="0" w:space="0" w:color="auto"/>
                                <w:right w:val="none" w:sz="0" w:space="0" w:color="auto"/>
                              </w:divBdr>
                              <w:divsChild>
                                <w:div w:id="1793744005">
                                  <w:marLeft w:val="0"/>
                                  <w:marRight w:val="0"/>
                                  <w:marTop w:val="0"/>
                                  <w:marBottom w:val="0"/>
                                  <w:divBdr>
                                    <w:top w:val="none" w:sz="0" w:space="0" w:color="auto"/>
                                    <w:left w:val="none" w:sz="0" w:space="0" w:color="auto"/>
                                    <w:bottom w:val="none" w:sz="0" w:space="0" w:color="auto"/>
                                    <w:right w:val="none" w:sz="0" w:space="0" w:color="auto"/>
                                  </w:divBdr>
                                  <w:divsChild>
                                    <w:div w:id="1229920127">
                                      <w:marLeft w:val="0"/>
                                      <w:marRight w:val="0"/>
                                      <w:marTop w:val="0"/>
                                      <w:marBottom w:val="0"/>
                                      <w:divBdr>
                                        <w:top w:val="none" w:sz="0" w:space="0" w:color="auto"/>
                                        <w:left w:val="none" w:sz="0" w:space="0" w:color="auto"/>
                                        <w:bottom w:val="none" w:sz="0" w:space="0" w:color="auto"/>
                                        <w:right w:val="none" w:sz="0" w:space="0" w:color="auto"/>
                                      </w:divBdr>
                                      <w:divsChild>
                                        <w:div w:id="92633081">
                                          <w:marLeft w:val="0"/>
                                          <w:marRight w:val="0"/>
                                          <w:marTop w:val="0"/>
                                          <w:marBottom w:val="0"/>
                                          <w:divBdr>
                                            <w:top w:val="none" w:sz="0" w:space="0" w:color="auto"/>
                                            <w:left w:val="none" w:sz="0" w:space="0" w:color="auto"/>
                                            <w:bottom w:val="none" w:sz="0" w:space="0" w:color="auto"/>
                                            <w:right w:val="none" w:sz="0" w:space="0" w:color="auto"/>
                                          </w:divBdr>
                                          <w:divsChild>
                                            <w:div w:id="2144157020">
                                              <w:marLeft w:val="0"/>
                                              <w:marRight w:val="0"/>
                                              <w:marTop w:val="0"/>
                                              <w:marBottom w:val="360"/>
                                              <w:divBdr>
                                                <w:top w:val="none" w:sz="0" w:space="0" w:color="auto"/>
                                                <w:left w:val="none" w:sz="0" w:space="0" w:color="auto"/>
                                                <w:bottom w:val="single" w:sz="6" w:space="18" w:color="DDDDDD"/>
                                                <w:right w:val="none" w:sz="0" w:space="0" w:color="auto"/>
                                              </w:divBdr>
                                              <w:divsChild>
                                                <w:div w:id="1061248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7702841">
      <w:bodyDiv w:val="1"/>
      <w:marLeft w:val="0"/>
      <w:marRight w:val="0"/>
      <w:marTop w:val="0"/>
      <w:marBottom w:val="0"/>
      <w:divBdr>
        <w:top w:val="none" w:sz="0" w:space="0" w:color="auto"/>
        <w:left w:val="none" w:sz="0" w:space="0" w:color="auto"/>
        <w:bottom w:val="none" w:sz="0" w:space="0" w:color="auto"/>
        <w:right w:val="none" w:sz="0" w:space="0" w:color="auto"/>
      </w:divBdr>
      <w:divsChild>
        <w:div w:id="1822884857">
          <w:marLeft w:val="0"/>
          <w:marRight w:val="0"/>
          <w:marTop w:val="0"/>
          <w:marBottom w:val="0"/>
          <w:divBdr>
            <w:top w:val="none" w:sz="0" w:space="0" w:color="auto"/>
            <w:left w:val="none" w:sz="0" w:space="0" w:color="auto"/>
            <w:bottom w:val="none" w:sz="0" w:space="0" w:color="auto"/>
            <w:right w:val="none" w:sz="0" w:space="0" w:color="auto"/>
          </w:divBdr>
          <w:divsChild>
            <w:div w:id="498666429">
              <w:marLeft w:val="0"/>
              <w:marRight w:val="630"/>
              <w:marTop w:val="0"/>
              <w:marBottom w:val="0"/>
              <w:divBdr>
                <w:top w:val="none" w:sz="0" w:space="0" w:color="auto"/>
                <w:left w:val="none" w:sz="0" w:space="0" w:color="auto"/>
                <w:bottom w:val="none" w:sz="0" w:space="0" w:color="auto"/>
                <w:right w:val="none" w:sz="0" w:space="0" w:color="auto"/>
              </w:divBdr>
              <w:divsChild>
                <w:div w:id="698235852">
                  <w:marLeft w:val="0"/>
                  <w:marRight w:val="0"/>
                  <w:marTop w:val="0"/>
                  <w:marBottom w:val="0"/>
                  <w:divBdr>
                    <w:top w:val="none" w:sz="0" w:space="0" w:color="auto"/>
                    <w:left w:val="none" w:sz="0" w:space="0" w:color="auto"/>
                    <w:bottom w:val="none" w:sz="0" w:space="0" w:color="auto"/>
                    <w:right w:val="none" w:sz="0" w:space="0" w:color="auto"/>
                  </w:divBdr>
                  <w:divsChild>
                    <w:div w:id="1251544259">
                      <w:marLeft w:val="0"/>
                      <w:marRight w:val="0"/>
                      <w:marTop w:val="300"/>
                      <w:marBottom w:val="0"/>
                      <w:divBdr>
                        <w:top w:val="none" w:sz="0" w:space="0" w:color="auto"/>
                        <w:left w:val="none" w:sz="0" w:space="0" w:color="auto"/>
                        <w:bottom w:val="none" w:sz="0" w:space="0" w:color="auto"/>
                        <w:right w:val="none" w:sz="0" w:space="0" w:color="auto"/>
                      </w:divBdr>
                      <w:divsChild>
                        <w:div w:id="1710447688">
                          <w:marLeft w:val="0"/>
                          <w:marRight w:val="0"/>
                          <w:marTop w:val="0"/>
                          <w:marBottom w:val="0"/>
                          <w:divBdr>
                            <w:top w:val="none" w:sz="0" w:space="0" w:color="auto"/>
                            <w:left w:val="none" w:sz="0" w:space="0" w:color="auto"/>
                            <w:bottom w:val="none" w:sz="0" w:space="0" w:color="auto"/>
                            <w:right w:val="none" w:sz="0" w:space="0" w:color="auto"/>
                          </w:divBdr>
                          <w:divsChild>
                            <w:div w:id="1355494480">
                              <w:marLeft w:val="0"/>
                              <w:marRight w:val="0"/>
                              <w:marTop w:val="0"/>
                              <w:marBottom w:val="0"/>
                              <w:divBdr>
                                <w:top w:val="none" w:sz="0" w:space="0" w:color="auto"/>
                                <w:left w:val="none" w:sz="0" w:space="0" w:color="auto"/>
                                <w:bottom w:val="none" w:sz="0" w:space="0" w:color="auto"/>
                                <w:right w:val="none" w:sz="0" w:space="0" w:color="auto"/>
                              </w:divBdr>
                              <w:divsChild>
                                <w:div w:id="59209455">
                                  <w:marLeft w:val="0"/>
                                  <w:marRight w:val="0"/>
                                  <w:marTop w:val="0"/>
                                  <w:marBottom w:val="0"/>
                                  <w:divBdr>
                                    <w:top w:val="none" w:sz="0" w:space="0" w:color="auto"/>
                                    <w:left w:val="none" w:sz="0" w:space="0" w:color="auto"/>
                                    <w:bottom w:val="none" w:sz="0" w:space="0" w:color="auto"/>
                                    <w:right w:val="none" w:sz="0" w:space="0" w:color="auto"/>
                                  </w:divBdr>
                                  <w:divsChild>
                                    <w:div w:id="1318269889">
                                      <w:marLeft w:val="0"/>
                                      <w:marRight w:val="0"/>
                                      <w:marTop w:val="0"/>
                                      <w:marBottom w:val="0"/>
                                      <w:divBdr>
                                        <w:top w:val="none" w:sz="0" w:space="0" w:color="auto"/>
                                        <w:left w:val="none" w:sz="0" w:space="0" w:color="auto"/>
                                        <w:bottom w:val="none" w:sz="0" w:space="0" w:color="auto"/>
                                        <w:right w:val="none" w:sz="0" w:space="0" w:color="auto"/>
                                      </w:divBdr>
                                      <w:divsChild>
                                        <w:div w:id="956521801">
                                          <w:marLeft w:val="0"/>
                                          <w:marRight w:val="0"/>
                                          <w:marTop w:val="0"/>
                                          <w:marBottom w:val="0"/>
                                          <w:divBdr>
                                            <w:top w:val="none" w:sz="0" w:space="0" w:color="auto"/>
                                            <w:left w:val="none" w:sz="0" w:space="0" w:color="auto"/>
                                            <w:bottom w:val="none" w:sz="0" w:space="0" w:color="auto"/>
                                            <w:right w:val="none" w:sz="0" w:space="0" w:color="auto"/>
                                          </w:divBdr>
                                          <w:divsChild>
                                            <w:div w:id="1328485826">
                                              <w:marLeft w:val="0"/>
                                              <w:marRight w:val="0"/>
                                              <w:marTop w:val="0"/>
                                              <w:marBottom w:val="360"/>
                                              <w:divBdr>
                                                <w:top w:val="none" w:sz="0" w:space="0" w:color="auto"/>
                                                <w:left w:val="none" w:sz="0" w:space="0" w:color="auto"/>
                                                <w:bottom w:val="single" w:sz="6" w:space="18" w:color="DDDDDD"/>
                                                <w:right w:val="none" w:sz="0" w:space="0" w:color="auto"/>
                                              </w:divBdr>
                                              <w:divsChild>
                                                <w:div w:id="1135562446">
                                                  <w:marLeft w:val="0"/>
                                                  <w:marRight w:val="0"/>
                                                  <w:marTop w:val="0"/>
                                                  <w:marBottom w:val="0"/>
                                                  <w:divBdr>
                                                    <w:top w:val="none" w:sz="0" w:space="0" w:color="auto"/>
                                                    <w:left w:val="none" w:sz="0" w:space="0" w:color="auto"/>
                                                    <w:bottom w:val="none" w:sz="0" w:space="0" w:color="auto"/>
                                                    <w:right w:val="none" w:sz="0" w:space="0" w:color="auto"/>
                                                  </w:divBdr>
                                                  <w:divsChild>
                                                    <w:div w:id="908073107">
                                                      <w:marLeft w:val="0"/>
                                                      <w:marRight w:val="0"/>
                                                      <w:marTop w:val="0"/>
                                                      <w:marBottom w:val="0"/>
                                                      <w:divBdr>
                                                        <w:top w:val="none" w:sz="0" w:space="0" w:color="auto"/>
                                                        <w:left w:val="none" w:sz="0" w:space="0" w:color="auto"/>
                                                        <w:bottom w:val="dotted" w:sz="24" w:space="1"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63</Pages>
  <Words>24234</Words>
  <Characters>138135</Characters>
  <Application>Microsoft Office Word</Application>
  <DocSecurity>0</DocSecurity>
  <Lines>1151</Lines>
  <Paragraphs>324</Paragraphs>
  <ScaleCrop>false</ScaleCrop>
  <Company/>
  <LinksUpToDate>false</LinksUpToDate>
  <CharactersWithSpaces>162045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Hassan</cp:lastModifiedBy>
  <cp:revision>5</cp:revision>
  <dcterms:created xsi:type="dcterms:W3CDTF">2013-01-28T18:01:00Z</dcterms:created>
  <dcterms:modified xsi:type="dcterms:W3CDTF">2014-04-04T10:02:00Z</dcterms:modified>
</cp:coreProperties>
</file>